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89999" w14:textId="0FB06919" w:rsidR="006E297D" w:rsidRDefault="00895780">
      <w:pPr>
        <w:pStyle w:val="3GPPHeader"/>
        <w:rPr>
          <w:highlight w:val="yellow"/>
          <w:lang w:val="en-US"/>
        </w:rPr>
      </w:pPr>
      <w:r>
        <w:rPr>
          <w:lang w:val="en-US"/>
        </w:rPr>
        <w:t>3GPP TSG RAN WG1 Meeting #92</w:t>
      </w:r>
      <w:r>
        <w:rPr>
          <w:lang w:val="en-US"/>
        </w:rPr>
        <w:tab/>
      </w:r>
      <w:r w:rsidRPr="008C782F">
        <w:rPr>
          <w:lang w:val="en-US"/>
        </w:rPr>
        <w:t>R1-</w:t>
      </w:r>
      <w:r w:rsidR="008C782F" w:rsidRPr="008C782F">
        <w:rPr>
          <w:lang w:val="en-US"/>
        </w:rPr>
        <w:t>180</w:t>
      </w:r>
      <w:r w:rsidR="00ED62D7">
        <w:rPr>
          <w:lang w:val="en-US"/>
        </w:rPr>
        <w:t>3452</w:t>
      </w:r>
    </w:p>
    <w:p w14:paraId="0AE98975" w14:textId="77777777" w:rsidR="006E297D" w:rsidRDefault="00895780">
      <w:pPr>
        <w:pStyle w:val="3GPPHeader"/>
        <w:rPr>
          <w:lang w:val="en-US"/>
        </w:rPr>
      </w:pPr>
      <w:r>
        <w:rPr>
          <w:lang w:val="en-US"/>
        </w:rPr>
        <w:t>Athens, Greece, 26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30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February, 2018</w:t>
      </w:r>
    </w:p>
    <w:p w14:paraId="3C4AFF2F" w14:textId="77777777" w:rsidR="006E297D" w:rsidRDefault="006E297D">
      <w:pPr>
        <w:pStyle w:val="3GPPHeader"/>
      </w:pPr>
    </w:p>
    <w:p w14:paraId="242C71F6" w14:textId="77777777" w:rsidR="006E297D" w:rsidRDefault="00895780">
      <w:pPr>
        <w:pStyle w:val="3GPPHeader"/>
      </w:pPr>
      <w:bookmarkStart w:id="0" w:name="_Hlk506635709"/>
      <w:r>
        <w:t>Source:</w:t>
      </w:r>
      <w:r>
        <w:tab/>
        <w:t>Ericsson</w:t>
      </w:r>
    </w:p>
    <w:p w14:paraId="581CB392" w14:textId="21D44C1F" w:rsidR="006E297D" w:rsidRDefault="00895780">
      <w:pPr>
        <w:pStyle w:val="3GPPHeader"/>
      </w:pPr>
      <w:r>
        <w:t>Title:</w:t>
      </w:r>
      <w:r>
        <w:tab/>
      </w:r>
      <w:r w:rsidR="00ED62D7">
        <w:rPr>
          <w:color w:val="000000"/>
          <w:lang w:eastAsia="en-GB"/>
        </w:rPr>
        <w:t>Text Proposals for TS38.211 related to PT-RS</w:t>
      </w:r>
    </w:p>
    <w:p w14:paraId="6021D3A2" w14:textId="77777777" w:rsidR="006E297D" w:rsidRDefault="00895780">
      <w:pPr>
        <w:pStyle w:val="3GPPHeader"/>
      </w:pPr>
      <w:r>
        <w:t>Agenda Item:</w:t>
      </w:r>
      <w:r>
        <w:tab/>
        <w:t>7.1.2.3.4</w:t>
      </w:r>
    </w:p>
    <w:p w14:paraId="0CC0E7C3" w14:textId="77777777" w:rsidR="006E297D" w:rsidRDefault="00895780">
      <w:pPr>
        <w:pStyle w:val="3GPPHeader"/>
      </w:pPr>
      <w:r>
        <w:t>Document for:</w:t>
      </w:r>
      <w:r>
        <w:tab/>
        <w:t>Discussion and Decision</w:t>
      </w:r>
    </w:p>
    <w:bookmarkEnd w:id="0"/>
    <w:p w14:paraId="5F87EB9F" w14:textId="77FFFF3E" w:rsidR="006E297D" w:rsidRDefault="00C403CC">
      <w:pPr>
        <w:pStyle w:val="Heading1"/>
      </w:pPr>
      <w:r>
        <w:t>TPs reflecting RAN1#92 agreements</w:t>
      </w:r>
    </w:p>
    <w:p w14:paraId="1AE9BB79" w14:textId="4A2B14E7" w:rsidR="00C403CC" w:rsidRDefault="00C403CC" w:rsidP="00C403CC">
      <w:pPr>
        <w:pStyle w:val="Heading2"/>
      </w:pPr>
      <w:r>
        <w:t>Agreement 1</w:t>
      </w:r>
    </w:p>
    <w:p w14:paraId="26D9AD91" w14:textId="77777777" w:rsidR="00C403CC" w:rsidRDefault="00C403CC" w:rsidP="00336B8E">
      <w:pPr>
        <w:pStyle w:val="Heading5"/>
        <w:numPr>
          <w:ilvl w:val="0"/>
          <w:numId w:val="0"/>
        </w:numPr>
      </w:pPr>
      <w:bookmarkStart w:id="1" w:name="_Toc500952689"/>
      <w:r>
        <w:t>6.4.1.2.1.2</w:t>
      </w:r>
      <w:r>
        <w:tab/>
        <w:t xml:space="preserve">Sequence generation </w:t>
      </w:r>
      <w:r w:rsidRPr="005176DC">
        <w:t>if tr</w:t>
      </w:r>
      <w:r>
        <w:t>ansform precoding is enabled</w:t>
      </w:r>
      <w:bookmarkEnd w:id="1"/>
    </w:p>
    <w:p w14:paraId="07E45A43" w14:textId="77777777" w:rsidR="00C403CC" w:rsidRDefault="00C403CC" w:rsidP="00C403CC">
      <w:r>
        <w:t xml:space="preserve">If transform precoding is enabled, the phase-tracking reference signal </w:t>
      </w:r>
      <w:r w:rsidRPr="00161A67">
        <w:rPr>
          <w:position w:val="-10"/>
        </w:rPr>
        <w:object w:dxaOrig="600" w:dyaOrig="300" w14:anchorId="1E71D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pt" o:ole="">
            <v:imagedata r:id="rId14" o:title=""/>
          </v:shape>
          <o:OLEObject Type="Embed" ProgID="Equation.3" ShapeID="_x0000_i1025" DrawAspect="Content" ObjectID="_1581500206" r:id="rId15"/>
        </w:object>
      </w:r>
      <w:r w:rsidRPr="00514048">
        <w:t xml:space="preserve"> to be mapped in position </w:t>
      </w:r>
      <w:r w:rsidRPr="00514048">
        <w:rPr>
          <w:position w:val="-6"/>
        </w:rPr>
        <w:object w:dxaOrig="220" w:dyaOrig="200" w14:anchorId="0F734CCD">
          <v:shape id="_x0000_i1026" type="#_x0000_t75" style="width:11.25pt;height:9.75pt" o:ole="">
            <v:imagedata r:id="rId16" o:title=""/>
          </v:shape>
          <o:OLEObject Type="Embed" ProgID="Equation.3" ShapeID="_x0000_i1026" DrawAspect="Content" ObjectID="_1581500207" r:id="rId17"/>
        </w:object>
      </w:r>
      <w:r w:rsidRPr="00514048">
        <w:t xml:space="preserve"> before transform precoding, where </w:t>
      </w:r>
      <w:r w:rsidRPr="00514048">
        <w:rPr>
          <w:position w:val="-6"/>
        </w:rPr>
        <w:object w:dxaOrig="220" w:dyaOrig="200" w14:anchorId="5555FB96">
          <v:shape id="_x0000_i1027" type="#_x0000_t75" style="width:11.25pt;height:9.75pt" o:ole="">
            <v:imagedata r:id="rId16" o:title=""/>
          </v:shape>
          <o:OLEObject Type="Embed" ProgID="Equation.3" ShapeID="_x0000_i1027" DrawAspect="Content" ObjectID="_1581500208" r:id="rId18"/>
        </w:object>
      </w:r>
      <w:r>
        <w:t xml:space="preserve"> </w:t>
      </w:r>
      <w:r w:rsidRPr="00514048">
        <w:t xml:space="preserve">depends on the number of PT-RS groups </w:t>
      </w:r>
      <w:bookmarkStart w:id="2" w:name="_Hlk505167379"/>
      <w:r w:rsidRPr="00514048">
        <w:rPr>
          <w:position w:val="-14"/>
        </w:rPr>
        <w:object w:dxaOrig="600" w:dyaOrig="380" w14:anchorId="5EA17C49">
          <v:shape id="_x0000_i1028" type="#_x0000_t75" style="width:30pt;height:18.75pt" o:ole="">
            <v:imagedata r:id="rId19" o:title=""/>
          </v:shape>
          <o:OLEObject Type="Embed" ProgID="Equation.3" ShapeID="_x0000_i1028" DrawAspect="Content" ObjectID="_1581500209" r:id="rId20"/>
        </w:object>
      </w:r>
      <w:bookmarkEnd w:id="2"/>
      <w:r w:rsidRPr="00514048">
        <w:t xml:space="preserve">, the number of samples per PT-RS group </w:t>
      </w:r>
      <w:r w:rsidRPr="00031871">
        <w:rPr>
          <w:position w:val="-14"/>
        </w:rPr>
        <w:object w:dxaOrig="580" w:dyaOrig="380" w14:anchorId="7429F1B4">
          <v:shape id="_x0000_i1029" type="#_x0000_t75" style="width:29.25pt;height:18.75pt" o:ole="">
            <v:imagedata r:id="rId21" o:title=""/>
          </v:shape>
          <o:OLEObject Type="Embed" ProgID="Equation.3" ShapeID="_x0000_i1029" DrawAspect="Content" ObjectID="_1581500210" r:id="rId22"/>
        </w:object>
      </w:r>
      <w:r w:rsidRPr="00514048">
        <w:t xml:space="preserve">, and  </w:t>
      </w:r>
      <w:r w:rsidRPr="00514048">
        <w:rPr>
          <w:position w:val="-10"/>
        </w:rPr>
        <w:object w:dxaOrig="760" w:dyaOrig="340" w14:anchorId="082A89E5">
          <v:shape id="_x0000_i1030" type="#_x0000_t75" style="width:37.5pt;height:17.25pt" o:ole="">
            <v:imagedata r:id="rId23" o:title=""/>
          </v:shape>
          <o:OLEObject Type="Embed" ProgID="Equation.3" ShapeID="_x0000_i1030" DrawAspect="Content" ObjectID="_1581500211" r:id="rId24"/>
        </w:object>
      </w:r>
      <w:r w:rsidRPr="00514048">
        <w:t xml:space="preserve"> according to Table 6.4.1.2.2.2-1,</w:t>
      </w:r>
      <w:r>
        <w:t xml:space="preserve"> shall be generated according to</w:t>
      </w:r>
    </w:p>
    <w:p w14:paraId="5E6773DC" w14:textId="77777777" w:rsidR="00C403CC" w:rsidRDefault="00C403CC" w:rsidP="00C403CC">
      <w:pPr>
        <w:pStyle w:val="EQ"/>
        <w:jc w:val="center"/>
      </w:pPr>
      <w:r w:rsidRPr="00390EA4">
        <w:rPr>
          <w:position w:val="-92"/>
        </w:rPr>
        <w:object w:dxaOrig="4300" w:dyaOrig="1939" w14:anchorId="62F8C146">
          <v:shape id="_x0000_i1031" type="#_x0000_t75" style="width:214.5pt;height:99pt" o:ole="">
            <v:imagedata r:id="rId25" o:title=""/>
          </v:shape>
          <o:OLEObject Type="Embed" ProgID="Equation.3" ShapeID="_x0000_i1031" DrawAspect="Content" ObjectID="_1581500212" r:id="rId26"/>
        </w:object>
      </w:r>
      <w:r>
        <w:t>.</w:t>
      </w:r>
    </w:p>
    <w:p w14:paraId="41D4AF9D" w14:textId="77777777" w:rsidR="00C403CC" w:rsidRDefault="00C403CC" w:rsidP="00C403CC">
      <w:r>
        <w:t xml:space="preserve">where the pseudo-random sequence </w:t>
      </w:r>
      <w:r w:rsidRPr="00516521">
        <w:rPr>
          <w:position w:val="-10"/>
        </w:rPr>
        <w:object w:dxaOrig="360" w:dyaOrig="300" w14:anchorId="7C1B8546">
          <v:shape id="_x0000_i1032" type="#_x0000_t75" style="width:18pt;height:15pt" o:ole="">
            <v:imagedata r:id="rId27" o:title=""/>
          </v:shape>
          <o:OLEObject Type="Embed" ProgID="Equation.3" ShapeID="_x0000_i1032" DrawAspect="Content" ObjectID="_1581500213" r:id="rId28"/>
        </w:object>
      </w:r>
      <w:r>
        <w:t xml:space="preserve"> is defined in clause 5.2.1 and </w:t>
      </w:r>
      <w:r w:rsidRPr="00516521">
        <w:rPr>
          <w:position w:val="-10"/>
        </w:rPr>
        <w:object w:dxaOrig="400" w:dyaOrig="300" w14:anchorId="46D4CF62">
          <v:shape id="_x0000_i1033" type="#_x0000_t75" style="width:20.25pt;height:15pt" o:ole="">
            <v:imagedata r:id="rId29" o:title=""/>
          </v:shape>
          <o:OLEObject Type="Embed" ProgID="Equation.3" ShapeID="_x0000_i1033" DrawAspect="Content" ObjectID="_1581500214" r:id="rId30"/>
        </w:object>
      </w:r>
      <w:r>
        <w:t xml:space="preserve"> is given by Table 6.4.1.2.1.2-1. The pseudo-random sequence generator shall be initialized with</w:t>
      </w:r>
    </w:p>
    <w:p w14:paraId="1761FB12" w14:textId="77777777" w:rsidR="00C403CC" w:rsidRDefault="00C403CC" w:rsidP="00C403CC">
      <w:pPr>
        <w:pStyle w:val="EQ"/>
        <w:jc w:val="center"/>
      </w:pPr>
      <w:r w:rsidRPr="00247AD9">
        <w:rPr>
          <w:position w:val="-14"/>
        </w:rPr>
        <w:object w:dxaOrig="4020" w:dyaOrig="400" w14:anchorId="6D24AD4D">
          <v:shape id="_x0000_i1034" type="#_x0000_t75" style="width:201.75pt;height:20.25pt" o:ole="">
            <v:imagedata r:id="rId31" o:title=""/>
          </v:shape>
          <o:OLEObject Type="Embed" ProgID="Equation.3" ShapeID="_x0000_i1034" DrawAspect="Content" ObjectID="_1581500215" r:id="rId32"/>
        </w:object>
      </w:r>
    </w:p>
    <w:p w14:paraId="24E99DA2" w14:textId="6500C9BB" w:rsidR="00C403CC" w:rsidRDefault="00C403CC" w:rsidP="00C403CC">
      <w:r>
        <w:t xml:space="preserve">where </w:t>
      </w:r>
      <w:r w:rsidRPr="000C3814">
        <w:rPr>
          <w:position w:val="-6"/>
        </w:rPr>
        <w:object w:dxaOrig="139" w:dyaOrig="260" w14:anchorId="331966D9">
          <v:shape id="_x0000_i1035" type="#_x0000_t75" style="width:6.75pt;height:12.75pt" o:ole="">
            <v:imagedata r:id="rId33" o:title=""/>
          </v:shape>
          <o:OLEObject Type="Embed" ProgID="Equation.3" ShapeID="_x0000_i1035" DrawAspect="Content" ObjectID="_1581500216" r:id="rId34"/>
        </w:object>
      </w:r>
      <w:r>
        <w:t xml:space="preserve"> is the lowest OFDM symbol number in the PUSCH allocation in slot </w:t>
      </w:r>
      <w:r w:rsidRPr="009E5DA9">
        <w:rPr>
          <w:position w:val="-10"/>
        </w:rPr>
        <w:object w:dxaOrig="240" w:dyaOrig="300" w14:anchorId="708B60AE">
          <v:shape id="_x0000_i1036" type="#_x0000_t75" style="width:12pt;height:15pt" o:ole="">
            <v:imagedata r:id="rId35" o:title=""/>
          </v:shape>
          <o:OLEObject Type="Embed" ProgID="Equation.3" ShapeID="_x0000_i1036" DrawAspect="Content" ObjectID="_1581500217" r:id="rId36"/>
        </w:object>
      </w:r>
      <w:r>
        <w:t xml:space="preserve"> that contains PT-RS according to clause 6.4.1.2.2.2 and</w:t>
      </w:r>
      <w:r w:rsidRPr="00764B3B">
        <w:rPr>
          <w:position w:val="-10"/>
          <w:sz w:val="18"/>
        </w:rPr>
        <w:object w:dxaOrig="380" w:dyaOrig="360" w14:anchorId="2E08E8DA">
          <v:shape id="_x0000_i1037" type="#_x0000_t75" style="width:18.75pt;height:18pt" o:ole="">
            <v:imagedata r:id="rId37" o:title=""/>
          </v:shape>
          <o:OLEObject Type="Embed" ProgID="Equation.3" ShapeID="_x0000_i1037" DrawAspect="Content" ObjectID="_1581500218" r:id="rId38"/>
        </w:object>
      </w:r>
      <w:r>
        <w:rPr>
          <w:sz w:val="18"/>
        </w:rPr>
        <w:t xml:space="preserve"> </w:t>
      </w:r>
      <w:r>
        <w:t xml:space="preserve">is given by the higher-layer parameter </w:t>
      </w:r>
      <w:r w:rsidRPr="00C403CC">
        <w:rPr>
          <w:i/>
          <w:strike/>
          <w:color w:val="FF0000"/>
        </w:rPr>
        <w:t>nDMRS-CSH-Identity-Transform-precoding</w:t>
      </w:r>
      <w:r w:rsidRPr="00C403CC">
        <w:rPr>
          <w:i/>
          <w:color w:val="FF0000"/>
          <w:u w:val="single"/>
        </w:rPr>
        <w:t xml:space="preserve"> </w:t>
      </w:r>
      <w:r w:rsidRPr="00C44EAA">
        <w:rPr>
          <w:i/>
          <w:color w:val="FF0000"/>
          <w:u w:val="single"/>
        </w:rPr>
        <w:t>nPUSCH-Identity-Transform-precoding</w:t>
      </w:r>
      <w:r>
        <w:t xml:space="preserve">. </w:t>
      </w:r>
    </w:p>
    <w:p w14:paraId="6A47E84B" w14:textId="1D4670EA" w:rsidR="00C403CC" w:rsidRDefault="00C403CC" w:rsidP="00C403CC"/>
    <w:p w14:paraId="326686D8" w14:textId="24513AC5" w:rsidR="00C403CC" w:rsidRDefault="00C403CC" w:rsidP="00C403CC">
      <w:pPr>
        <w:pStyle w:val="Heading2"/>
      </w:pPr>
      <w:r>
        <w:t>Agreement 2</w:t>
      </w:r>
    </w:p>
    <w:p w14:paraId="7215A21C" w14:textId="77777777" w:rsidR="00C403CC" w:rsidRPr="00C403CC" w:rsidRDefault="00C403CC" w:rsidP="00C403CC"/>
    <w:p w14:paraId="794153F5" w14:textId="77777777" w:rsidR="00C403CC" w:rsidRDefault="00C403CC" w:rsidP="00336B8E">
      <w:pPr>
        <w:pStyle w:val="Heading5"/>
        <w:numPr>
          <w:ilvl w:val="0"/>
          <w:numId w:val="0"/>
        </w:numPr>
      </w:pPr>
      <w:bookmarkStart w:id="3" w:name="_Toc500952688"/>
      <w:r>
        <w:t>6.4.1.2.1.1</w:t>
      </w:r>
      <w:r>
        <w:tab/>
        <w:t xml:space="preserve">Sequence generation and precoding </w:t>
      </w:r>
      <w:r w:rsidRPr="005176DC">
        <w:t>if tr</w:t>
      </w:r>
      <w:r>
        <w:t>ansform precoding is not enabled</w:t>
      </w:r>
      <w:bookmarkEnd w:id="3"/>
    </w:p>
    <w:p w14:paraId="4A5DD802" w14:textId="77777777" w:rsidR="00C403CC" w:rsidRDefault="00C403CC" w:rsidP="00C403CC">
      <w:r>
        <w:t xml:space="preserve">If transform precoding is not enabled, the precoded phase-tracking reference signal for subcarrier </w:t>
      </w:r>
      <w:r w:rsidRPr="00764B3B">
        <w:rPr>
          <w:position w:val="-6"/>
        </w:rPr>
        <w:object w:dxaOrig="180" w:dyaOrig="260" w14:anchorId="2061B07C">
          <v:shape id="_x0000_i1038" type="#_x0000_t75" style="width:9pt;height:12.75pt" o:ole="">
            <v:imagedata r:id="rId39" o:title=""/>
          </v:shape>
          <o:OLEObject Type="Embed" ProgID="Equation.3" ShapeID="_x0000_i1038" DrawAspect="Content" ObjectID="_1581500219" r:id="rId40"/>
        </w:object>
      </w:r>
      <w:r>
        <w:t xml:space="preserve"> on layer </w:t>
      </w:r>
      <w:r w:rsidRPr="0069673D">
        <w:rPr>
          <w:position w:val="-10"/>
        </w:rPr>
        <w:object w:dxaOrig="180" w:dyaOrig="279" w14:anchorId="5EBC385F">
          <v:shape id="_x0000_i1039" type="#_x0000_t75" style="width:9pt;height:13.5pt" o:ole="">
            <v:imagedata r:id="rId41" o:title=""/>
          </v:shape>
          <o:OLEObject Type="Embed" ProgID="Equation.3" ShapeID="_x0000_i1039" DrawAspect="Content" ObjectID="_1581500220" r:id="rId42"/>
        </w:object>
      </w:r>
      <w:r>
        <w:t xml:space="preserve"> is given by</w:t>
      </w:r>
    </w:p>
    <w:p w14:paraId="0D34A550" w14:textId="77777777" w:rsidR="00C403CC" w:rsidRDefault="00C403CC" w:rsidP="00C403CC">
      <w:pPr>
        <w:pStyle w:val="EQ"/>
        <w:jc w:val="center"/>
      </w:pPr>
      <w:r w:rsidRPr="00087728">
        <w:rPr>
          <w:position w:val="-78"/>
        </w:rPr>
        <w:object w:dxaOrig="3240" w:dyaOrig="1660" w14:anchorId="75CB7E9B">
          <v:shape id="_x0000_i1040" type="#_x0000_t75" style="width:161.25pt;height:83.25pt" o:ole="">
            <v:imagedata r:id="rId43" o:title=""/>
          </v:shape>
          <o:OLEObject Type="Embed" ProgID="Equation.3" ShapeID="_x0000_i1040" DrawAspect="Content" ObjectID="_1581500221" r:id="rId44"/>
        </w:object>
      </w:r>
    </w:p>
    <w:p w14:paraId="37B6A6B6" w14:textId="77777777" w:rsidR="00C403CC" w:rsidRDefault="00C403CC" w:rsidP="00C403CC">
      <w:r>
        <w:t>where</w:t>
      </w:r>
    </w:p>
    <w:p w14:paraId="752653E1" w14:textId="77777777" w:rsidR="00C403CC" w:rsidRDefault="00C403CC" w:rsidP="00C403CC">
      <w:pPr>
        <w:pStyle w:val="B1"/>
      </w:pPr>
      <w:r>
        <w:t>-</w:t>
      </w:r>
      <w:r>
        <w:tab/>
        <w:t xml:space="preserve">antenna ports </w:t>
      </w:r>
      <w:r w:rsidRPr="00DC2A0B">
        <w:rPr>
          <w:position w:val="-12"/>
        </w:rPr>
        <w:object w:dxaOrig="279" w:dyaOrig="320" w14:anchorId="1AC5084E">
          <v:shape id="_x0000_i1041" type="#_x0000_t75" style="width:14.25pt;height:15.75pt" o:ole="">
            <v:imagedata r:id="rId45" o:title=""/>
          </v:shape>
          <o:OLEObject Type="Embed" ProgID="Equation.3" ShapeID="_x0000_i1041" DrawAspect="Content" ObjectID="_1581500222" r:id="rId46"/>
        </w:object>
      </w:r>
      <w:r>
        <w:t xml:space="preserve"> or </w:t>
      </w:r>
      <w:r w:rsidRPr="00E46AAE">
        <w:rPr>
          <w:position w:val="-12"/>
        </w:rPr>
        <w:object w:dxaOrig="639" w:dyaOrig="300" w14:anchorId="13DC65E4">
          <v:shape id="_x0000_i1042" type="#_x0000_t75" style="width:32.25pt;height:15pt" o:ole="">
            <v:imagedata r:id="rId47" o:title=""/>
          </v:shape>
          <o:OLEObject Type="Embed" ProgID="Equation.3" ShapeID="_x0000_i1042" DrawAspect="Content" ObjectID="_1581500223" r:id="rId48"/>
        </w:object>
      </w:r>
      <w:r w:rsidRPr="002F2BD4">
        <w:t xml:space="preserve"> </w:t>
      </w:r>
      <w:r>
        <w:t>associated with PT-RS transmission are given by clause 6.2.3 of [TS38.214]</w:t>
      </w:r>
    </w:p>
    <w:p w14:paraId="5A6CCEAE" w14:textId="77777777" w:rsidR="00C403CC" w:rsidRDefault="00C403CC" w:rsidP="00C403CC">
      <w:pPr>
        <w:ind w:firstLine="284"/>
      </w:pPr>
      <w:r>
        <w:t>-</w:t>
      </w:r>
      <w:r>
        <w:tab/>
        <w:t xml:space="preserve">the precoding matrix </w:t>
      </w:r>
      <w:r w:rsidRPr="0000123F">
        <w:rPr>
          <w:position w:val="-6"/>
        </w:rPr>
        <w:object w:dxaOrig="260" w:dyaOrig="240" w14:anchorId="093D8F3C">
          <v:shape id="_x0000_i1043" type="#_x0000_t75" style="width:12.75pt;height:12pt" o:ole="">
            <v:imagedata r:id="rId49" o:title=""/>
          </v:shape>
          <o:OLEObject Type="Embed" ProgID="Equation.3" ShapeID="_x0000_i1043" DrawAspect="Content" ObjectID="_1581500224" r:id="rId50"/>
        </w:object>
      </w:r>
      <w:r>
        <w:t xml:space="preserve"> is given by clause 6.3.1.5.</w:t>
      </w:r>
    </w:p>
    <w:p w14:paraId="1B41D170" w14:textId="5F7E5C20" w:rsidR="00C403CC" w:rsidRDefault="00C403CC" w:rsidP="00C403CC">
      <w:pPr>
        <w:ind w:firstLine="284"/>
      </w:pPr>
      <w:r>
        <w:t>-</w:t>
      </w:r>
      <w:r>
        <w:tab/>
      </w:r>
      <w:r w:rsidRPr="00C56BFA">
        <w:rPr>
          <w:position w:val="-10"/>
        </w:rPr>
        <w:object w:dxaOrig="400" w:dyaOrig="300" w14:anchorId="19AC9524">
          <v:shape id="_x0000_i1044" type="#_x0000_t75" style="width:20.25pt;height:15pt" o:ole="">
            <v:imagedata r:id="rId51" o:title=""/>
          </v:shape>
          <o:OLEObject Type="Embed" ProgID="Equation.3" ShapeID="_x0000_i1044" DrawAspect="Content" ObjectID="_1581500225" r:id="rId52"/>
        </w:object>
      </w:r>
      <w:r>
        <w:t xml:space="preserve"> is given by clause 6.4.1.1.1.1 </w:t>
      </w:r>
    </w:p>
    <w:p w14:paraId="470C8290" w14:textId="77777777" w:rsidR="00C403CC" w:rsidRPr="00B54847" w:rsidRDefault="00C403CC" w:rsidP="00C403CC">
      <w:pPr>
        <w:snapToGrid w:val="0"/>
        <w:ind w:left="709" w:firstLine="567"/>
        <w:rPr>
          <w:color w:val="FF0000"/>
          <w:u w:val="single"/>
        </w:rPr>
      </w:pPr>
      <w:r w:rsidRPr="00B54847">
        <w:rPr>
          <w:rFonts w:hint="eastAsia"/>
          <w:color w:val="FF0000"/>
          <w:u w:val="single"/>
        </w:rPr>
        <w:t xml:space="preserve">-  </w:t>
      </w:r>
      <w:r w:rsidRPr="00B54847">
        <w:rPr>
          <w:color w:val="FF0000"/>
          <w:u w:val="single"/>
        </w:rPr>
        <w:t xml:space="preserve">at </w:t>
      </w:r>
      <w:r w:rsidRPr="00B54847">
        <w:rPr>
          <w:rFonts w:hint="eastAsia"/>
          <w:color w:val="FF0000"/>
          <w:u w:val="single"/>
        </w:rPr>
        <w:t xml:space="preserve">the position of the first DM-RS </w:t>
      </w:r>
      <w:r w:rsidRPr="00B54847">
        <w:rPr>
          <w:color w:val="FF0000"/>
          <w:u w:val="single"/>
        </w:rPr>
        <w:t>symbol in absence of</w:t>
      </w:r>
      <w:r w:rsidRPr="00B54847">
        <w:rPr>
          <w:rFonts w:hint="eastAsia"/>
          <w:color w:val="FF0000"/>
          <w:u w:val="single"/>
        </w:rPr>
        <w:t xml:space="preserve"> PUSCH</w:t>
      </w:r>
      <w:r w:rsidRPr="00B54847">
        <w:rPr>
          <w:color w:val="FF0000"/>
          <w:u w:val="single"/>
        </w:rPr>
        <w:t xml:space="preserve"> </w:t>
      </w:r>
      <w:r w:rsidRPr="00B54847">
        <w:rPr>
          <w:rFonts w:hint="eastAsia"/>
          <w:color w:val="FF0000"/>
          <w:u w:val="single"/>
        </w:rPr>
        <w:t>intra-slot</w:t>
      </w:r>
      <w:r w:rsidRPr="00B54847">
        <w:rPr>
          <w:color w:val="FF0000"/>
          <w:u w:val="single"/>
        </w:rPr>
        <w:t xml:space="preserve"> </w:t>
      </w:r>
      <w:r w:rsidRPr="00B54847">
        <w:rPr>
          <w:rFonts w:hint="eastAsia"/>
          <w:color w:val="FF0000"/>
          <w:u w:val="single"/>
        </w:rPr>
        <w:t xml:space="preserve">frequency </w:t>
      </w:r>
      <w:r w:rsidRPr="00B54847">
        <w:rPr>
          <w:color w:val="FF0000"/>
          <w:u w:val="single"/>
        </w:rPr>
        <w:t>hopping</w:t>
      </w:r>
    </w:p>
    <w:p w14:paraId="45F9B617" w14:textId="2972AFCC" w:rsidR="00C403CC" w:rsidRPr="00A85B5A" w:rsidRDefault="00C403CC" w:rsidP="00C403CC">
      <w:pPr>
        <w:snapToGrid w:val="0"/>
        <w:ind w:left="1276"/>
        <w:rPr>
          <w:color w:val="FF0000"/>
          <w:u w:val="single"/>
        </w:rPr>
      </w:pPr>
      <w:r w:rsidRPr="00B54847">
        <w:rPr>
          <w:rFonts w:hint="eastAsia"/>
          <w:color w:val="FF0000"/>
          <w:u w:val="single"/>
        </w:rPr>
        <w:t xml:space="preserve">-  </w:t>
      </w:r>
      <w:r w:rsidRPr="00B54847">
        <w:rPr>
          <w:color w:val="FF0000"/>
          <w:u w:val="single"/>
        </w:rPr>
        <w:t>at</w:t>
      </w:r>
      <w:r w:rsidRPr="00B54847">
        <w:rPr>
          <w:rFonts w:hint="eastAsia"/>
          <w:color w:val="FF0000"/>
          <w:u w:val="single"/>
        </w:rPr>
        <w:t xml:space="preserve"> the position </w:t>
      </w:r>
      <w:r w:rsidRPr="00B54847">
        <w:rPr>
          <w:color w:val="FF0000"/>
          <w:u w:val="single"/>
        </w:rPr>
        <w:t>of the first DM-RS symbol in hop</w:t>
      </w:r>
      <w:r w:rsidRPr="00B54847">
        <w:rPr>
          <w:i/>
          <w:iCs/>
          <w:color w:val="FF0000"/>
          <w:u w:val="single"/>
        </w:rPr>
        <w:t xml:space="preserve"> h </w:t>
      </w:r>
      <w:r w:rsidRPr="00B54847">
        <w:rPr>
          <w:color w:val="FF0000"/>
          <w:u w:val="single"/>
        </w:rPr>
        <w:t>in presence of</w:t>
      </w:r>
      <w:r w:rsidRPr="00B54847">
        <w:rPr>
          <w:rFonts w:hint="eastAsia"/>
          <w:color w:val="FF0000"/>
          <w:u w:val="single"/>
        </w:rPr>
        <w:t xml:space="preserve"> PUSCH</w:t>
      </w:r>
      <w:r w:rsidRPr="00B54847">
        <w:rPr>
          <w:color w:val="FF0000"/>
          <w:u w:val="single"/>
        </w:rPr>
        <w:t xml:space="preserve"> </w:t>
      </w:r>
      <w:r w:rsidRPr="00B54847">
        <w:rPr>
          <w:rFonts w:hint="eastAsia"/>
          <w:color w:val="FF0000"/>
          <w:u w:val="single"/>
        </w:rPr>
        <w:t>intr</w:t>
      </w:r>
      <w:r w:rsidRPr="00B54847">
        <w:rPr>
          <w:color w:val="FF0000"/>
          <w:u w:val="single"/>
        </w:rPr>
        <w:t>a</w:t>
      </w:r>
      <w:r w:rsidRPr="00B54847">
        <w:rPr>
          <w:rFonts w:hint="eastAsia"/>
          <w:color w:val="FF0000"/>
          <w:u w:val="single"/>
        </w:rPr>
        <w:t>-slot</w:t>
      </w:r>
      <w:r w:rsidRPr="00B54847">
        <w:rPr>
          <w:color w:val="FF0000"/>
          <w:u w:val="single"/>
        </w:rPr>
        <w:t xml:space="preserve"> frequency hopping where </w:t>
      </w:r>
      <w:r w:rsidRPr="00B54847">
        <w:rPr>
          <w:rFonts w:hint="eastAsia"/>
          <w:color w:val="FF0000"/>
          <w:u w:val="single"/>
        </w:rPr>
        <w:t xml:space="preserve"> </w:t>
      </w:r>
      <w:r w:rsidRPr="00B54847">
        <w:rPr>
          <w:color w:val="FF0000"/>
          <w:position w:val="-8"/>
          <w:u w:val="single"/>
        </w:rPr>
        <w:object w:dxaOrig="600" w:dyaOrig="285" w14:anchorId="0CE23D3B">
          <v:shape id="_x0000_i1045" type="#_x0000_t75" style="width:30pt;height:14.25pt" o:ole="">
            <v:imagedata r:id="rId53" o:title=""/>
          </v:shape>
          <o:OLEObject Type="Embed" ProgID="Equation.3" ShapeID="_x0000_i1045" DrawAspect="Content" ObjectID="_1581500226" r:id="rId54"/>
        </w:object>
      </w:r>
    </w:p>
    <w:p w14:paraId="17CB59CA" w14:textId="16CB3F37" w:rsidR="00C403CC" w:rsidRDefault="00C403CC" w:rsidP="00C403CC">
      <w:pPr>
        <w:pStyle w:val="B1"/>
      </w:pPr>
      <w:r>
        <w:t xml:space="preserve">-    </w:t>
      </w:r>
      <w:r w:rsidRPr="00881704">
        <w:rPr>
          <w:position w:val="-6"/>
        </w:rPr>
        <w:object w:dxaOrig="240" w:dyaOrig="260" w14:anchorId="5E53A7EB">
          <v:shape id="_x0000_i1046" type="#_x0000_t75" style="width:12pt;height:12.75pt" o:ole="">
            <v:imagedata r:id="rId55" o:title=""/>
          </v:shape>
          <o:OLEObject Type="Embed" ProgID="Equation.3" ShapeID="_x0000_i1046" DrawAspect="Content" ObjectID="_1581500227" r:id="rId56"/>
        </w:object>
      </w:r>
      <w:r>
        <w:t xml:space="preserve"> is defined in clause 6.4.1.1.3.</w:t>
      </w:r>
    </w:p>
    <w:p w14:paraId="0E44CEFD" w14:textId="1830B94D" w:rsidR="00C403CC" w:rsidRDefault="00C403CC" w:rsidP="00C403CC">
      <w:pPr>
        <w:pStyle w:val="B1"/>
      </w:pPr>
    </w:p>
    <w:p w14:paraId="580ECC87" w14:textId="6C662366" w:rsidR="006E6462" w:rsidRDefault="006E6462" w:rsidP="00C403CC">
      <w:pPr>
        <w:pStyle w:val="Heading2"/>
      </w:pPr>
      <w:r>
        <w:t>Agreement 3</w:t>
      </w:r>
    </w:p>
    <w:p w14:paraId="6EE56D94" w14:textId="77777777" w:rsidR="006E6462" w:rsidRDefault="006E6462" w:rsidP="006E6462">
      <w:pPr>
        <w:pStyle w:val="Heading5"/>
        <w:numPr>
          <w:ilvl w:val="0"/>
          <w:numId w:val="0"/>
        </w:numPr>
      </w:pPr>
      <w:bookmarkStart w:id="4" w:name="_Toc500952691"/>
      <w:r>
        <w:t>6.4.1.2.2.1</w:t>
      </w:r>
      <w:r>
        <w:tab/>
        <w:t xml:space="preserve">Mapping to physical resources </w:t>
      </w:r>
      <w:r w:rsidRPr="005176DC">
        <w:t>if tr</w:t>
      </w:r>
      <w:r>
        <w:t>ansform precoding is not enabled</w:t>
      </w:r>
      <w:bookmarkEnd w:id="4"/>
    </w:p>
    <w:p w14:paraId="2568E7AF" w14:textId="20FD36B7" w:rsidR="006E6462" w:rsidRPr="006E6462" w:rsidRDefault="006E6462" w:rsidP="006E6462">
      <w:pPr>
        <w:rPr>
          <w:color w:val="FF0000"/>
        </w:rPr>
      </w:pPr>
      <w:r w:rsidRPr="006E6462">
        <w:rPr>
          <w:color w:val="FF0000"/>
        </w:rPr>
        <w:t>[ Unchanged text is omitted]</w:t>
      </w:r>
    </w:p>
    <w:p w14:paraId="075BD071" w14:textId="77777777" w:rsidR="006E6462" w:rsidRDefault="006E6462" w:rsidP="006E6462">
      <w:r>
        <w:t xml:space="preserve">For the purpose of PT-RS mapping, the resource blocks allocated for PUSCH transmission are numbered from 0 to </w:t>
      </w:r>
      <w:r w:rsidRPr="00C5776F">
        <w:rPr>
          <w:position w:val="-10"/>
        </w:rPr>
        <w:object w:dxaOrig="680" w:dyaOrig="300" w14:anchorId="07838620">
          <v:shape id="_x0000_i1047" type="#_x0000_t75" style="width:33.75pt;height:15pt" o:ole="">
            <v:imagedata r:id="rId57" o:title=""/>
          </v:shape>
          <o:OLEObject Type="Embed" ProgID="Equation.3" ShapeID="_x0000_i1047" DrawAspect="Content" ObjectID="_1581500228" r:id="rId58"/>
        </w:object>
      </w:r>
      <w:r>
        <w:t xml:space="preserve"> from the lowest scheduled resource block to the highest. The corresponding subcarriers in this set of resource blocks are numbered in increasing order starting from the lowest frequency from 0 to </w:t>
      </w:r>
      <w:r w:rsidRPr="00127717">
        <w:rPr>
          <w:position w:val="-10"/>
        </w:rPr>
        <w:object w:dxaOrig="1060" w:dyaOrig="340" w14:anchorId="5BBD1CC4">
          <v:shape id="_x0000_i1048" type="#_x0000_t75" style="width:52.5pt;height:16.5pt" o:ole="">
            <v:imagedata r:id="rId59" o:title=""/>
          </v:shape>
          <o:OLEObject Type="Embed" ProgID="Equation.3" ShapeID="_x0000_i1048" DrawAspect="Content" ObjectID="_1581500229" r:id="rId60"/>
        </w:object>
      </w:r>
      <w:r>
        <w:t>. The subcarriers to which the PT-RS shall be mapped are given by</w:t>
      </w:r>
    </w:p>
    <w:p w14:paraId="68582796" w14:textId="77777777" w:rsidR="006E6462" w:rsidRDefault="006E6462" w:rsidP="006E6462">
      <w:pPr>
        <w:pStyle w:val="EQ"/>
        <w:jc w:val="center"/>
      </w:pPr>
      <w:r w:rsidRPr="00764B3B">
        <w:rPr>
          <w:position w:val="-44"/>
        </w:rPr>
        <w:object w:dxaOrig="5000" w:dyaOrig="980" w14:anchorId="01056C50">
          <v:shape id="_x0000_i1049" type="#_x0000_t75" style="width:250.5pt;height:49.5pt" o:ole="">
            <v:imagedata r:id="rId61" o:title=""/>
          </v:shape>
          <o:OLEObject Type="Embed" ProgID="Equation.3" ShapeID="_x0000_i1049" DrawAspect="Content" ObjectID="_1581500230" r:id="rId62"/>
        </w:object>
      </w:r>
    </w:p>
    <w:p w14:paraId="18F38999" w14:textId="77777777" w:rsidR="006E6462" w:rsidRDefault="006E6462" w:rsidP="006E6462">
      <w:pPr>
        <w:pStyle w:val="B1"/>
        <w:ind w:left="0" w:firstLine="0"/>
        <w:rPr>
          <w:lang w:val="en-US"/>
        </w:rPr>
      </w:pPr>
      <w:r>
        <w:rPr>
          <w:lang w:val="en-US"/>
        </w:rPr>
        <w:t>where</w:t>
      </w:r>
    </w:p>
    <w:p w14:paraId="51F27FD5" w14:textId="77777777" w:rsidR="006E6462" w:rsidRPr="00F21BAE" w:rsidRDefault="006E6462" w:rsidP="006E6462">
      <w:pPr>
        <w:pStyle w:val="B1"/>
      </w:pPr>
      <w:r w:rsidRPr="00F21BAE">
        <w:t>-</w:t>
      </w:r>
      <w:r w:rsidRPr="00F21BAE">
        <w:tab/>
      </w:r>
      <w:r w:rsidR="00021803">
        <w:rPr>
          <w:position w:val="-8"/>
        </w:rPr>
        <w:pict w14:anchorId="4818FC20">
          <v:shape id="_x0000_i1050" type="#_x0000_t75" style="width:44.25pt;height:12.75pt">
            <v:imagedata r:id="rId63" o:title=""/>
          </v:shape>
        </w:pict>
      </w:r>
    </w:p>
    <w:p w14:paraId="5F1EF2A2" w14:textId="7651EF09" w:rsidR="006E6462" w:rsidRDefault="006E6462" w:rsidP="006E6462">
      <w:pPr>
        <w:pStyle w:val="B1"/>
      </w:pPr>
      <w:r>
        <w:t>-</w:t>
      </w:r>
      <w:r>
        <w:tab/>
      </w:r>
      <w:r w:rsidRPr="00505D68">
        <w:rPr>
          <w:noProof/>
          <w:position w:val="-10"/>
          <w:lang w:eastAsia="sv-SE"/>
        </w:rPr>
        <w:drawing>
          <wp:inline distT="0" distB="0" distL="0" distR="0" wp14:anchorId="018D20E9" wp14:editId="59ADA9A4">
            <wp:extent cx="23812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0"/>
          <w:lang w:eastAsia="sv-SE"/>
        </w:rPr>
        <w:t xml:space="preserve"> </w:t>
      </w:r>
      <w:r>
        <w:t xml:space="preserve">is given by Table 6.4.1.2.2.1-1 for the DM-RS port associated with the PT-RS port according to clause 6.2.3 in [6, TS 38.214]. If the higher-layer parameter </w:t>
      </w:r>
      <w:r w:rsidRPr="00FD62D5">
        <w:rPr>
          <w:i/>
        </w:rPr>
        <w:t>UL-</w:t>
      </w:r>
      <w:r w:rsidRPr="003B3978">
        <w:rPr>
          <w:i/>
        </w:rPr>
        <w:t>PTRS-RE-offset</w:t>
      </w:r>
      <w:r>
        <w:t xml:space="preserve"> is not configured, the column corresponding to '00' shall be used.</w:t>
      </w:r>
    </w:p>
    <w:p w14:paraId="414F0C0A" w14:textId="77777777" w:rsidR="006E6462" w:rsidRDefault="006E6462" w:rsidP="006E6462">
      <w:pPr>
        <w:pStyle w:val="B1"/>
      </w:pPr>
      <w:r>
        <w:t>-</w:t>
      </w:r>
      <w:r>
        <w:tab/>
      </w:r>
      <w:r w:rsidRPr="00F833AA">
        <w:rPr>
          <w:position w:val="-10"/>
        </w:rPr>
        <w:object w:dxaOrig="520" w:dyaOrig="300" w14:anchorId="1E343BF3">
          <v:shape id="_x0000_i1051" type="#_x0000_t75" style="width:26.25pt;height:15pt" o:ole="">
            <v:imagedata r:id="rId65" o:title=""/>
          </v:shape>
          <o:OLEObject Type="Embed" ProgID="Equation.3" ShapeID="_x0000_i1051" DrawAspect="Content" ObjectID="_1581500231" r:id="rId66"/>
        </w:object>
      </w:r>
      <w:r>
        <w:t xml:space="preserve">is the </w:t>
      </w:r>
      <w:r w:rsidRPr="006E6462">
        <w:rPr>
          <w:strike/>
          <w:color w:val="FF0000"/>
        </w:rPr>
        <w:t>C-</w:t>
      </w:r>
      <w:r>
        <w:t>RNTI associated with the DCI scheduling the transmission</w:t>
      </w:r>
    </w:p>
    <w:p w14:paraId="108DB7A6" w14:textId="77777777" w:rsidR="006E6462" w:rsidRDefault="006E6462" w:rsidP="006E6462">
      <w:pPr>
        <w:pStyle w:val="B1"/>
      </w:pPr>
      <w:r>
        <w:t>-</w:t>
      </w:r>
      <w:r>
        <w:tab/>
      </w:r>
      <w:r w:rsidRPr="001A3D72">
        <w:rPr>
          <w:position w:val="-10"/>
        </w:rPr>
        <w:object w:dxaOrig="420" w:dyaOrig="300" w14:anchorId="54ECA0AF">
          <v:shape id="_x0000_i1052" type="#_x0000_t75" style="width:21pt;height:15pt" o:ole="">
            <v:imagedata r:id="rId67" o:title=""/>
          </v:shape>
          <o:OLEObject Type="Embed" ProgID="Equation.3" ShapeID="_x0000_i1052" DrawAspect="Content" ObjectID="_1581500232" r:id="rId68"/>
        </w:object>
      </w:r>
      <w:r>
        <w:t xml:space="preserve"> is the number of resource blocks scheduled</w:t>
      </w:r>
    </w:p>
    <w:p w14:paraId="27CB10E1" w14:textId="1252D58B" w:rsidR="006E6462" w:rsidRDefault="006E6462" w:rsidP="006E6462">
      <w:pPr>
        <w:pStyle w:val="B1"/>
      </w:pPr>
      <w:r>
        <w:t>-</w:t>
      </w:r>
      <w:r>
        <w:tab/>
      </w:r>
      <w:r w:rsidRPr="00505D68">
        <w:rPr>
          <w:noProof/>
          <w:position w:val="-10"/>
          <w:lang w:eastAsia="sv-SE"/>
        </w:rPr>
        <w:drawing>
          <wp:inline distT="0" distB="0" distL="0" distR="0" wp14:anchorId="14DD42E4" wp14:editId="06A56651">
            <wp:extent cx="733425" cy="190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0"/>
          <w:lang w:eastAsia="sv-SE"/>
        </w:rPr>
        <w:t xml:space="preserve"> </w:t>
      </w:r>
      <w:r>
        <w:t>is given by [6, TS38.214].</w:t>
      </w:r>
    </w:p>
    <w:p w14:paraId="53F7034A" w14:textId="77777777" w:rsidR="006E6462" w:rsidRPr="006E6462" w:rsidRDefault="006E6462" w:rsidP="006E6462"/>
    <w:p w14:paraId="20418AA7" w14:textId="60377181" w:rsidR="00C403CC" w:rsidRDefault="00C403CC" w:rsidP="00C403CC">
      <w:pPr>
        <w:pStyle w:val="Heading2"/>
      </w:pPr>
      <w:r>
        <w:lastRenderedPageBreak/>
        <w:t xml:space="preserve">Agreement </w:t>
      </w:r>
      <w:r w:rsidR="006E6462">
        <w:t>4</w:t>
      </w:r>
    </w:p>
    <w:p w14:paraId="6427D72E" w14:textId="248669F8" w:rsidR="00C403CC" w:rsidRDefault="00C403CC" w:rsidP="00C403CC">
      <w:pPr>
        <w:pStyle w:val="B1"/>
        <w:ind w:left="0" w:firstLine="0"/>
      </w:pPr>
    </w:p>
    <w:p w14:paraId="3A08F496" w14:textId="10B42A9B" w:rsidR="005365D7" w:rsidRDefault="005365D7" w:rsidP="005365D7">
      <w:pPr>
        <w:pStyle w:val="Heading5"/>
        <w:numPr>
          <w:ilvl w:val="0"/>
          <w:numId w:val="0"/>
        </w:numPr>
      </w:pPr>
      <w:bookmarkStart w:id="5" w:name="_Toc500952738"/>
      <w:r>
        <w:t>7.4.1.2.2</w:t>
      </w:r>
      <w:r>
        <w:tab/>
      </w:r>
      <w:r w:rsidR="00336B8E">
        <w:t xml:space="preserve"> </w:t>
      </w:r>
      <w:r>
        <w:t>Mapping to physical resources</w:t>
      </w:r>
      <w:bookmarkEnd w:id="5"/>
    </w:p>
    <w:p w14:paraId="049BF257" w14:textId="77777777" w:rsidR="005365D7" w:rsidRDefault="005365D7" w:rsidP="005365D7">
      <w:r>
        <w:t>The UE shall assume phase-tracking reference signals being present only in the resource blocks used for the PDSCH, and only if the procedure in [6, TS 38.214] indicates phase-tracking reference signals being used.</w:t>
      </w:r>
    </w:p>
    <w:p w14:paraId="6DACB0E5" w14:textId="77777777" w:rsidR="005365D7" w:rsidRDefault="005365D7" w:rsidP="005365D7">
      <w:r>
        <w:t xml:space="preserve">If present, the UE shall assume the PDSCH PT-RS is scaled by a factor </w:t>
      </w:r>
      <w:r w:rsidRPr="00EF1C56">
        <w:rPr>
          <w:position w:val="-12"/>
        </w:rPr>
        <w:object w:dxaOrig="620" w:dyaOrig="320" w14:anchorId="083C67FB">
          <v:shape id="_x0000_i1053" type="#_x0000_t75" style="width:30.75pt;height:15.75pt" o:ole="">
            <v:imagedata r:id="rId70" o:title=""/>
          </v:shape>
          <o:OLEObject Type="Embed" ProgID="Equation.3" ShapeID="_x0000_i1053" DrawAspect="Content" ObjectID="_1581500233" r:id="rId71"/>
        </w:object>
      </w:r>
      <w:r>
        <w:t xml:space="preserve"> to conform with the transmission power specified in clause 4.1 of [6, TS38.214] and mapped to resource elements </w:t>
      </w:r>
      <w:r w:rsidRPr="00244553">
        <w:rPr>
          <w:position w:val="-14"/>
        </w:rPr>
        <w:object w:dxaOrig="680" w:dyaOrig="340" w14:anchorId="106DBE49">
          <v:shape id="_x0000_i1054" type="#_x0000_t75" style="width:33.75pt;height:18pt" o:ole="">
            <v:imagedata r:id="rId72" o:title=""/>
          </v:shape>
          <o:OLEObject Type="Embed" ProgID="Equation.3" ShapeID="_x0000_i1054" DrawAspect="Content" ObjectID="_1581500234" r:id="rId73"/>
        </w:object>
      </w:r>
      <w:r>
        <w:t xml:space="preserve"> according to</w:t>
      </w:r>
    </w:p>
    <w:p w14:paraId="150B315D" w14:textId="77777777" w:rsidR="005365D7" w:rsidRPr="00040032" w:rsidRDefault="005365D7" w:rsidP="005365D7">
      <w:pPr>
        <w:pStyle w:val="EQ"/>
        <w:jc w:val="center"/>
        <w:rPr>
          <w:position w:val="-14"/>
        </w:rPr>
      </w:pPr>
      <w:r w:rsidRPr="00C63FBD">
        <w:rPr>
          <w:position w:val="-14"/>
        </w:rPr>
        <w:object w:dxaOrig="1460" w:dyaOrig="380" w14:anchorId="5D29AF8A">
          <v:shape id="_x0000_i1055" type="#_x0000_t75" style="width:72.75pt;height:18.75pt" o:ole="">
            <v:imagedata r:id="rId74" o:title=""/>
          </v:shape>
          <o:OLEObject Type="Embed" ProgID="Equation.3" ShapeID="_x0000_i1055" DrawAspect="Content" ObjectID="_1581500235" r:id="rId75"/>
        </w:object>
      </w:r>
    </w:p>
    <w:p w14:paraId="69716D1D" w14:textId="77777777" w:rsidR="005365D7" w:rsidRDefault="005365D7" w:rsidP="005365D7">
      <w:bookmarkStart w:id="6" w:name="_Hlk500883235"/>
      <w:r>
        <w:t>when all the following conditions are fulfilled</w:t>
      </w:r>
    </w:p>
    <w:p w14:paraId="3F73D172" w14:textId="77777777" w:rsidR="005365D7" w:rsidRDefault="005365D7" w:rsidP="005365D7">
      <w:pPr>
        <w:pStyle w:val="B1"/>
      </w:pPr>
      <w:r>
        <w:t>-</w:t>
      </w:r>
      <w:r>
        <w:tab/>
      </w:r>
      <w:r w:rsidRPr="00F96218">
        <w:rPr>
          <w:position w:val="-6"/>
        </w:rPr>
        <w:object w:dxaOrig="139" w:dyaOrig="260" w14:anchorId="234023BE">
          <v:shape id="_x0000_i1056" type="#_x0000_t75" style="width:6.75pt;height:12.75pt" o:ole="">
            <v:imagedata r:id="rId76" o:title=""/>
          </v:shape>
          <o:OLEObject Type="Embed" ProgID="Equation.3" ShapeID="_x0000_i1056" DrawAspect="Content" ObjectID="_1581500236" r:id="rId77"/>
        </w:object>
      </w:r>
      <w:r>
        <w:t xml:space="preserve"> is within the OFDM symbols allocated for the PDSCH transmission</w:t>
      </w:r>
    </w:p>
    <w:p w14:paraId="5936C912" w14:textId="11E586C2" w:rsidR="005365D7" w:rsidRDefault="005365D7" w:rsidP="005365D7">
      <w:pPr>
        <w:pStyle w:val="B1"/>
      </w:pPr>
      <w:r>
        <w:t>-</w:t>
      </w:r>
      <w:r>
        <w:tab/>
        <w:t xml:space="preserve">resource element </w:t>
      </w:r>
      <w:r w:rsidRPr="00244553">
        <w:rPr>
          <w:position w:val="-14"/>
        </w:rPr>
        <w:object w:dxaOrig="680" w:dyaOrig="340" w14:anchorId="6EA7E4FF">
          <v:shape id="_x0000_i1057" type="#_x0000_t75" style="width:33.75pt;height:18pt" o:ole="">
            <v:imagedata r:id="rId72" o:title=""/>
          </v:shape>
          <o:OLEObject Type="Embed" ProgID="Equation.3" ShapeID="_x0000_i1057" DrawAspect="Content" ObjectID="_1581500237" r:id="rId78"/>
        </w:object>
      </w:r>
      <w:r>
        <w:t xml:space="preserve"> is not used for DM-RS, CSI-RS, SS/PBCH block, </w:t>
      </w:r>
      <w:r w:rsidRPr="00100838">
        <w:rPr>
          <w:color w:val="FF0000"/>
          <w:u w:val="single"/>
        </w:rPr>
        <w:t>a detected PDCCH</w:t>
      </w:r>
      <w:r>
        <w:t xml:space="preserve"> or </w:t>
      </w:r>
      <w:r w:rsidRPr="005365D7">
        <w:rPr>
          <w:strike/>
          <w:color w:val="FF0000"/>
        </w:rPr>
        <w:t>by a configured CORESET</w:t>
      </w:r>
      <w:r>
        <w:rPr>
          <w:strike/>
          <w:color w:val="FF0000"/>
        </w:rPr>
        <w:t xml:space="preserve"> </w:t>
      </w:r>
      <w:r w:rsidRPr="00100838">
        <w:rPr>
          <w:color w:val="FF0000"/>
          <w:u w:val="single"/>
        </w:rPr>
        <w:t>declared as 'not available for PDSCH' according to clause 5.1.4.1 of [6, TS 38.214]</w:t>
      </w:r>
      <w:r>
        <w:rPr>
          <w:color w:val="FF0000"/>
          <w:u w:val="single"/>
        </w:rPr>
        <w:t>.</w:t>
      </w:r>
    </w:p>
    <w:bookmarkEnd w:id="6"/>
    <w:p w14:paraId="539C0D22" w14:textId="77777777" w:rsidR="005365D7" w:rsidRDefault="005365D7" w:rsidP="00C403CC">
      <w:pPr>
        <w:pStyle w:val="B1"/>
        <w:ind w:left="0" w:firstLine="0"/>
      </w:pPr>
    </w:p>
    <w:p w14:paraId="62FBF736" w14:textId="729731F5" w:rsidR="0037737E" w:rsidRDefault="00336B8E" w:rsidP="00336B8E">
      <w:pPr>
        <w:pStyle w:val="Heading2"/>
      </w:pPr>
      <w:r>
        <w:t xml:space="preserve">Agreement </w:t>
      </w:r>
      <w:r w:rsidR="006E6462">
        <w:t>5</w:t>
      </w:r>
    </w:p>
    <w:p w14:paraId="2D648A80" w14:textId="0DEEA1C6" w:rsidR="006E6462" w:rsidRDefault="006E6462" w:rsidP="006E6462">
      <w:pPr>
        <w:pStyle w:val="Heading5"/>
        <w:numPr>
          <w:ilvl w:val="0"/>
          <w:numId w:val="0"/>
        </w:numPr>
      </w:pPr>
      <w:r>
        <w:t>7.4.1.2.2</w:t>
      </w:r>
      <w:r>
        <w:tab/>
        <w:t xml:space="preserve"> Mapping to physical resources</w:t>
      </w:r>
    </w:p>
    <w:p w14:paraId="29537C07" w14:textId="19C1D5DD" w:rsidR="006E6462" w:rsidRPr="006E6462" w:rsidRDefault="006E6462" w:rsidP="006E6462">
      <w:pPr>
        <w:rPr>
          <w:color w:val="FF0000"/>
        </w:rPr>
      </w:pPr>
      <w:r w:rsidRPr="006E6462">
        <w:rPr>
          <w:color w:val="FF0000"/>
        </w:rPr>
        <w:t>[ Unchanged text is omitted]</w:t>
      </w:r>
    </w:p>
    <w:p w14:paraId="6516EEAD" w14:textId="77777777" w:rsidR="006E6462" w:rsidRDefault="006E6462" w:rsidP="006E6462">
      <w:pPr>
        <w:pStyle w:val="B1"/>
        <w:ind w:left="0" w:firstLine="0"/>
      </w:pPr>
      <w:r>
        <w:t xml:space="preserve">For the purpose of PT-RS mapping, the resource blocks allocated for PDSCH transmission are numbered from 0 to </w:t>
      </w:r>
      <w:r w:rsidRPr="00127717">
        <w:rPr>
          <w:position w:val="-10"/>
        </w:rPr>
        <w:object w:dxaOrig="680" w:dyaOrig="300" w14:anchorId="0C9DC9E6">
          <v:shape id="_x0000_i1058" type="#_x0000_t75" style="width:33.75pt;height:15pt" o:ole="">
            <v:imagedata r:id="rId57" o:title=""/>
          </v:shape>
          <o:OLEObject Type="Embed" ProgID="Equation.3" ShapeID="_x0000_i1058" DrawAspect="Content" ObjectID="_1581500238" r:id="rId79"/>
        </w:object>
      </w:r>
      <w:r>
        <w:t xml:space="preserve"> from the lowest scheduled resource block to the highest. The corresponding subcarriers in this set of resource blocks are numbered in increasing order starting from the lowest frequency from 0 to </w:t>
      </w:r>
      <w:r w:rsidRPr="00127717">
        <w:rPr>
          <w:position w:val="-10"/>
        </w:rPr>
        <w:object w:dxaOrig="1060" w:dyaOrig="340" w14:anchorId="1C572B03">
          <v:shape id="_x0000_i1059" type="#_x0000_t75" style="width:52.5pt;height:16.5pt" o:ole="">
            <v:imagedata r:id="rId59" o:title=""/>
          </v:shape>
          <o:OLEObject Type="Embed" ProgID="Equation.3" ShapeID="_x0000_i1059" DrawAspect="Content" ObjectID="_1581500239" r:id="rId80"/>
        </w:object>
      </w:r>
      <w:r>
        <w:t>. The subcarriers to which the UE shall assume the PT-RS is mapped are given by</w:t>
      </w:r>
    </w:p>
    <w:p w14:paraId="3BCF5437" w14:textId="77777777" w:rsidR="006E6462" w:rsidRDefault="006E6462" w:rsidP="006E6462">
      <w:pPr>
        <w:pStyle w:val="EQ"/>
        <w:jc w:val="center"/>
      </w:pPr>
      <w:r w:rsidRPr="00764B3B">
        <w:rPr>
          <w:position w:val="-44"/>
        </w:rPr>
        <w:object w:dxaOrig="5000" w:dyaOrig="980" w14:anchorId="5719DD3E">
          <v:shape id="_x0000_i1060" type="#_x0000_t75" style="width:250.5pt;height:49.5pt" o:ole="">
            <v:imagedata r:id="rId61" o:title=""/>
          </v:shape>
          <o:OLEObject Type="Embed" ProgID="Equation.3" ShapeID="_x0000_i1060" DrawAspect="Content" ObjectID="_1581500240" r:id="rId81"/>
        </w:object>
      </w:r>
    </w:p>
    <w:p w14:paraId="1BDE9501" w14:textId="77777777" w:rsidR="006E6462" w:rsidRDefault="006E6462" w:rsidP="006E6462">
      <w:pPr>
        <w:pStyle w:val="B1"/>
        <w:ind w:left="0" w:firstLine="0"/>
        <w:rPr>
          <w:lang w:val="en-US"/>
        </w:rPr>
      </w:pPr>
      <w:r w:rsidRPr="00C63FBD">
        <w:rPr>
          <w:lang w:val="en-US"/>
        </w:rPr>
        <w:t xml:space="preserve">where </w:t>
      </w:r>
    </w:p>
    <w:p w14:paraId="450704BB" w14:textId="77777777" w:rsidR="006E6462" w:rsidRPr="00F70F0E" w:rsidRDefault="006E6462" w:rsidP="006E6462">
      <w:pPr>
        <w:pStyle w:val="B1"/>
      </w:pPr>
      <w:r w:rsidRPr="00F70F0E">
        <w:t>-</w:t>
      </w:r>
      <w:r w:rsidRPr="00F70F0E">
        <w:tab/>
      </w:r>
      <w:r w:rsidRPr="00B15446">
        <w:rPr>
          <w:position w:val="-8"/>
        </w:rPr>
        <w:object w:dxaOrig="880" w:dyaOrig="260" w14:anchorId="1649747C">
          <v:shape id="_x0000_i1061" type="#_x0000_t75" style="width:44.25pt;height:12.75pt" o:ole="">
            <v:imagedata r:id="rId82" o:title=""/>
          </v:shape>
          <o:OLEObject Type="Embed" ProgID="Equation.3" ShapeID="_x0000_i1061" DrawAspect="Content" ObjectID="_1581500241" r:id="rId83"/>
        </w:object>
      </w:r>
    </w:p>
    <w:p w14:paraId="394D4AB5" w14:textId="77777777" w:rsidR="006E6462" w:rsidRPr="00C63FBD" w:rsidRDefault="006E6462" w:rsidP="006E6462">
      <w:pPr>
        <w:pStyle w:val="B1"/>
      </w:pPr>
      <w:r w:rsidRPr="00C63FBD">
        <w:t>-</w:t>
      </w:r>
      <w:r w:rsidRPr="00C63FBD">
        <w:tab/>
      </w:r>
      <w:r w:rsidR="00021803">
        <w:rPr>
          <w:position w:val="-10"/>
        </w:rPr>
        <w:pict w14:anchorId="1B066E2C">
          <v:shape id="_x0000_i1062" type="#_x0000_t75" style="width:18.75pt;height:17.25pt">
            <v:imagedata r:id="rId84" o:title=""/>
          </v:shape>
        </w:pict>
      </w:r>
      <w:r w:rsidRPr="00C63FBD">
        <w:t xml:space="preserve"> </w:t>
      </w:r>
      <w:r w:rsidRPr="008121F2">
        <w:t xml:space="preserve">is </w:t>
      </w:r>
      <w:r>
        <w:t xml:space="preserve">given by Table 7.4.1.2.2-1 for the DM-RS port associated with the PT-RS port according to clause 5.1.6.2 in [6, TS 38.214]. If the higher-layer parameter </w:t>
      </w:r>
      <w:r>
        <w:rPr>
          <w:i/>
        </w:rPr>
        <w:t>D</w:t>
      </w:r>
      <w:r w:rsidRPr="00FD62D5">
        <w:rPr>
          <w:i/>
        </w:rPr>
        <w:t>L-</w:t>
      </w:r>
      <w:r w:rsidRPr="003B3978">
        <w:rPr>
          <w:i/>
        </w:rPr>
        <w:t>PTRS-RE-offset</w:t>
      </w:r>
      <w:r>
        <w:t xml:space="preserve"> is not configured, the column corresponding to '00' shall be used.</w:t>
      </w:r>
    </w:p>
    <w:p w14:paraId="6537D43F" w14:textId="77777777" w:rsidR="006E6462" w:rsidRPr="00C63FBD" w:rsidRDefault="006E6462" w:rsidP="006E6462">
      <w:pPr>
        <w:pStyle w:val="B1"/>
      </w:pPr>
      <w:r w:rsidRPr="00C63FBD">
        <w:t>-</w:t>
      </w:r>
      <w:r w:rsidRPr="00C63FBD">
        <w:tab/>
      </w:r>
      <w:r w:rsidRPr="00F833AA">
        <w:rPr>
          <w:position w:val="-10"/>
        </w:rPr>
        <w:object w:dxaOrig="520" w:dyaOrig="300" w14:anchorId="60BD5F81">
          <v:shape id="_x0000_i1063" type="#_x0000_t75" style="width:26.25pt;height:15pt" o:ole="">
            <v:imagedata r:id="rId65" o:title=""/>
          </v:shape>
          <o:OLEObject Type="Embed" ProgID="Equation.3" ShapeID="_x0000_i1063" DrawAspect="Content" ObjectID="_1581500242" r:id="rId85"/>
        </w:object>
      </w:r>
      <w:r w:rsidRPr="00C63FBD">
        <w:t xml:space="preserve"> is the </w:t>
      </w:r>
      <w:r w:rsidRPr="006E6462">
        <w:rPr>
          <w:strike/>
          <w:color w:val="FF0000"/>
        </w:rPr>
        <w:t>C-</w:t>
      </w:r>
      <w:r w:rsidRPr="00C63FBD">
        <w:t xml:space="preserve">RNTI associated with the DCI scheduling the </w:t>
      </w:r>
      <w:r w:rsidRPr="00207816">
        <w:t>transmission</w:t>
      </w:r>
    </w:p>
    <w:p w14:paraId="29D67491" w14:textId="683561B9" w:rsidR="006E6462" w:rsidRDefault="006E6462" w:rsidP="006E6462">
      <w:pPr>
        <w:pStyle w:val="B1"/>
      </w:pPr>
      <w:r>
        <w:t>-</w:t>
      </w:r>
      <w:r>
        <w:tab/>
      </w:r>
      <w:r w:rsidRPr="00A6465D">
        <w:rPr>
          <w:position w:val="-10"/>
        </w:rPr>
        <w:object w:dxaOrig="1160" w:dyaOrig="300" w14:anchorId="5C05C9AE">
          <v:shape id="_x0000_i1064" type="#_x0000_t75" style="width:57.75pt;height:15pt" o:ole="">
            <v:imagedata r:id="rId86" o:title=""/>
          </v:shape>
          <o:OLEObject Type="Embed" ProgID="Equation.3" ShapeID="_x0000_i1064" DrawAspect="Content" ObjectID="_1581500243" r:id="rId87"/>
        </w:object>
      </w:r>
      <w:r>
        <w:t xml:space="preserve"> is given by [6, TS38.214].</w:t>
      </w:r>
    </w:p>
    <w:p w14:paraId="62F2D67D" w14:textId="0F71DA12" w:rsidR="00E07777" w:rsidRDefault="00E07777" w:rsidP="006E6462">
      <w:pPr>
        <w:pStyle w:val="B1"/>
      </w:pPr>
    </w:p>
    <w:p w14:paraId="1DC7A6B4" w14:textId="42397B1E" w:rsidR="00E07777" w:rsidRDefault="00E07777" w:rsidP="00E07777">
      <w:pPr>
        <w:pStyle w:val="Heading2"/>
      </w:pPr>
      <w:r>
        <w:t>Agreement 6</w:t>
      </w:r>
    </w:p>
    <w:p w14:paraId="32350005" w14:textId="74053590" w:rsidR="00E07777" w:rsidRDefault="00E07777" w:rsidP="00E07777"/>
    <w:p w14:paraId="023D65EB" w14:textId="77777777" w:rsidR="00E07777" w:rsidRDefault="00E07777" w:rsidP="00E07777">
      <w:pPr>
        <w:pStyle w:val="Heading5"/>
        <w:numPr>
          <w:ilvl w:val="0"/>
          <w:numId w:val="0"/>
        </w:numPr>
      </w:pPr>
      <w:bookmarkStart w:id="7" w:name="_Toc500952651"/>
      <w:r>
        <w:lastRenderedPageBreak/>
        <w:t>6.3.1.3</w:t>
      </w:r>
      <w:r>
        <w:tab/>
        <w:t>Layer mapping</w:t>
      </w:r>
      <w:bookmarkEnd w:id="7"/>
    </w:p>
    <w:p w14:paraId="087B8C44" w14:textId="77777777" w:rsidR="00E07777" w:rsidRDefault="00E07777" w:rsidP="00E07777">
      <w:pPr>
        <w:spacing w:after="180"/>
        <w:ind w:left="720"/>
        <w:jc w:val="left"/>
        <w:rPr>
          <w:lang w:eastAsia="en-US"/>
        </w:rPr>
      </w:pPr>
      <w:r w:rsidRPr="00B512D3">
        <w:rPr>
          <w:color w:val="FF0000"/>
          <w:lang w:eastAsia="en-US"/>
        </w:rPr>
        <w:t xml:space="preserve">For the single codeword </w:t>
      </w:r>
      <w:r w:rsidRPr="00B512D3">
        <w:rPr>
          <w:i/>
          <w:color w:val="FF0000"/>
          <w:lang w:eastAsia="en-US"/>
        </w:rPr>
        <w:t>q</w:t>
      </w:r>
      <w:r w:rsidRPr="00B512D3">
        <w:rPr>
          <w:color w:val="FF0000"/>
          <w:lang w:eastAsia="en-US"/>
        </w:rPr>
        <w:t xml:space="preserve">=0, the </w:t>
      </w:r>
      <w:r>
        <w:rPr>
          <w:lang w:eastAsia="en-US"/>
        </w:rPr>
        <w:t xml:space="preserve">complex-valued modulation symbols for </w:t>
      </w:r>
      <w:r w:rsidRPr="00B512D3">
        <w:rPr>
          <w:strike/>
          <w:color w:val="FF0000"/>
          <w:lang w:eastAsia="en-US"/>
        </w:rPr>
        <w:t>each of</w:t>
      </w:r>
      <w:r w:rsidRPr="00B512D3"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the codeword to be transmitted shall be mapped onto up to four layers according to Table 7.3.1.3-1. Complex-valued modulation symbols </w:t>
      </w:r>
      <w:r>
        <w:rPr>
          <w:position w:val="-14"/>
          <w:lang w:eastAsia="en-US"/>
        </w:rPr>
        <w:object w:dxaOrig="2160" w:dyaOrig="390" w14:anchorId="638D77E4">
          <v:shape id="_x0000_i1066" type="#_x0000_t75" style="width:108pt;height:18.75pt" o:ole="">
            <v:imagedata r:id="rId88" o:title=""/>
          </v:shape>
          <o:OLEObject Type="Embed" ProgID="Equation.3" ShapeID="_x0000_i1066" DrawAspect="Content" ObjectID="_1581500244" r:id="rId89"/>
        </w:object>
      </w:r>
      <w:r>
        <w:rPr>
          <w:lang w:eastAsia="en-US"/>
        </w:rPr>
        <w:t xml:space="preserve"> for codeword </w:t>
      </w:r>
      <w:r w:rsidRPr="00B512D3">
        <w:rPr>
          <w:color w:val="FF0000"/>
          <w:position w:val="-10"/>
          <w:lang w:eastAsia="en-US"/>
        </w:rPr>
        <w:object w:dxaOrig="180" w:dyaOrig="240" w14:anchorId="453D49DB">
          <v:shape id="_x0000_i1067" type="#_x0000_t75" style="width:9pt;height:11.25pt" o:ole="">
            <v:imagedata r:id="rId90" o:title=""/>
          </v:shape>
          <o:OLEObject Type="Embed" ProgID="Equation.3" ShapeID="_x0000_i1067" DrawAspect="Content" ObjectID="_1581500245" r:id="rId91"/>
        </w:object>
      </w:r>
      <w:r w:rsidRPr="00B512D3">
        <w:rPr>
          <w:color w:val="FF0000"/>
          <w:lang w:eastAsia="en-US"/>
        </w:rPr>
        <w:t xml:space="preserve">=0  </w:t>
      </w:r>
      <w:r>
        <w:rPr>
          <w:lang w:eastAsia="en-US"/>
        </w:rPr>
        <w:t xml:space="preserve">shall be mapped onto the layers </w:t>
      </w:r>
      <m:oMath>
        <m:r>
          <w:rPr>
            <w:rFonts w:ascii="Cambria Math" w:hAnsi="Cambria Math"/>
            <w:lang w:eastAsia="en-US"/>
          </w:rPr>
          <m:t>x</m:t>
        </m:r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r>
              <w:rPr>
                <w:rFonts w:ascii="Cambria Math" w:hAnsi="Cambria Math"/>
                <w:lang w:eastAsia="en-US"/>
              </w:rPr>
              <m:t>i</m:t>
            </m:r>
          </m:e>
        </m:d>
        <m:r>
          <w:rPr>
            <w:rFonts w:ascii="Cambria Math" w:hAnsi="Cambria Math"/>
            <w:lang w:eastAsia="en-US"/>
          </w:rPr>
          <m:t>=</m:t>
        </m:r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  <w:lang w:eastAsia="en-US"/>
              </w:rPr>
              <m:t>[</m:t>
            </m:r>
            <m:sSup>
              <m:s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eastAsia="en-US"/>
                  </w:rPr>
                  <m:t>(0)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lang w:eastAsia="en-US"/>
                  </w:rPr>
                  <m:t>i</m:t>
                </m:r>
              </m:e>
            </m:d>
            <m:r>
              <w:rPr>
                <w:rFonts w:ascii="Cambria Math" w:hAnsi="Cambria Math" w:hint="eastAsia"/>
                <w:lang w:eastAsia="en-US"/>
              </w:rPr>
              <m:t>…</m:t>
            </m:r>
            <m:sSup>
              <m:s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lang w:eastAsia="en-US"/>
                  </w:rPr>
                  <m:t>x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US"/>
                      </w:rPr>
                      <m:t>υ-1</m:t>
                    </m:r>
                  </m:e>
                </m:d>
              </m:sup>
            </m:sSup>
            <m:d>
              <m:d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lang w:eastAsia="en-US"/>
                  </w:rPr>
                  <m:t>i</m:t>
                </m:r>
              </m:e>
            </m:d>
            <m:r>
              <w:rPr>
                <w:rFonts w:ascii="Cambria Math" w:hAnsi="Cambria Math"/>
                <w:lang w:eastAsia="en-US"/>
              </w:rPr>
              <m:t>]</m:t>
            </m:r>
          </m:e>
          <m:sup>
            <m:r>
              <w:rPr>
                <w:rFonts w:ascii="Cambria Math" w:hAnsi="Cambria Math"/>
                <w:lang w:eastAsia="en-US"/>
              </w:rPr>
              <m:t>T</m:t>
            </m:r>
          </m:sup>
        </m:sSup>
      </m:oMath>
      <w:r w:rsidRPr="00B512D3">
        <w:rPr>
          <w:lang w:eastAsia="en-US"/>
        </w:rPr>
        <w:t xml:space="preserve"> </w:t>
      </w:r>
      <w:r>
        <w:rPr>
          <w:position w:val="-14"/>
          <w:lang w:eastAsia="en-US"/>
        </w:rPr>
        <w:object w:dxaOrig="1575" w:dyaOrig="390" w14:anchorId="5B474334">
          <v:shape id="_x0000_i1068" type="#_x0000_t75" style="width:78.75pt;height:18.75pt" o:ole="">
            <v:imagedata r:id="rId92" o:title=""/>
          </v:shape>
          <o:OLEObject Type="Embed" ProgID="Equation.3" ShapeID="_x0000_i1068" DrawAspect="Content" ObjectID="_1581500246" r:id="rId93"/>
        </w:object>
      </w:r>
      <w:r>
        <w:rPr>
          <w:lang w:eastAsia="en-US"/>
        </w:rPr>
        <w:t xml:space="preserve"> where </w:t>
      </w:r>
      <w:r>
        <w:rPr>
          <w:position w:val="-6"/>
          <w:lang w:eastAsia="en-US"/>
        </w:rPr>
        <w:object w:dxaOrig="180" w:dyaOrig="195" w14:anchorId="57EA0A44">
          <v:shape id="_x0000_i1069" type="#_x0000_t75" style="width:9pt;height:9.75pt" o:ole="">
            <v:imagedata r:id="rId94" o:title=""/>
          </v:shape>
          <o:OLEObject Type="Embed" ProgID="Equation.3" ShapeID="_x0000_i1069" DrawAspect="Content" ObjectID="_1581500247" r:id="rId95"/>
        </w:object>
      </w:r>
      <w:r>
        <w:rPr>
          <w:lang w:eastAsia="en-US"/>
        </w:rPr>
        <w:t xml:space="preserve"> is the number of layers and </w:t>
      </w:r>
      <w:r>
        <w:rPr>
          <w:position w:val="-14"/>
          <w:lang w:eastAsia="en-US"/>
        </w:rPr>
        <w:object w:dxaOrig="570" w:dyaOrig="390" w14:anchorId="4898AD84">
          <v:shape id="_x0000_i1070" type="#_x0000_t75" style="width:28.5pt;height:18.75pt" o:ole="">
            <v:imagedata r:id="rId96" o:title=""/>
          </v:shape>
          <o:OLEObject Type="Embed" ProgID="Equation.3" ShapeID="_x0000_i1070" DrawAspect="Content" ObjectID="_1581500248" r:id="rId97"/>
        </w:object>
      </w:r>
      <w:r>
        <w:rPr>
          <w:lang w:eastAsia="en-US"/>
        </w:rPr>
        <w:t xml:space="preserve"> is the number of modulation symbols per layer.</w:t>
      </w:r>
    </w:p>
    <w:p w14:paraId="2BA22CFD" w14:textId="77777777" w:rsidR="00E07777" w:rsidRDefault="00E07777" w:rsidP="00E07777">
      <w:pPr>
        <w:pStyle w:val="Heading5"/>
        <w:numPr>
          <w:ilvl w:val="0"/>
          <w:numId w:val="0"/>
        </w:numPr>
      </w:pPr>
      <w:bookmarkStart w:id="8" w:name="_Toc500952652"/>
      <w:r>
        <w:t>6.3.1.4</w:t>
      </w:r>
      <w:r>
        <w:tab/>
        <w:t>Transform precoding</w:t>
      </w:r>
      <w:bookmarkEnd w:id="8"/>
    </w:p>
    <w:p w14:paraId="07A4C0FB" w14:textId="77777777" w:rsidR="00E07777" w:rsidRDefault="00E07777" w:rsidP="00E07777">
      <w:pPr>
        <w:spacing w:after="180"/>
        <w:ind w:left="720"/>
        <w:jc w:val="left"/>
        <w:rPr>
          <w:lang w:eastAsia="en-US"/>
        </w:rPr>
      </w:pPr>
      <w:r>
        <w:rPr>
          <w:lang w:eastAsia="en-US"/>
        </w:rPr>
        <w:t xml:space="preserve">If transform precoding is not enabled, </w:t>
      </w:r>
      <m:oMath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  <w:lang w:eastAsia="en-US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lang w:eastAsia="en-US"/>
                  </w:rPr>
                  <m:t>λ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r>
              <w:rPr>
                <w:rFonts w:ascii="Cambria Math" w:hAnsi="Cambria Math"/>
                <w:lang w:eastAsia="en-US"/>
              </w:rPr>
              <m:t>i</m:t>
            </m:r>
          </m:e>
        </m:d>
        <m:r>
          <w:rPr>
            <w:rFonts w:ascii="Cambria Math" w:hAnsi="Cambria Math"/>
            <w:lang w:eastAsia="en-US"/>
          </w:rPr>
          <m:t>=</m:t>
        </m:r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  <w:lang w:eastAsia="en-US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lang w:eastAsia="en-US"/>
                  </w:rPr>
                  <m:t>λ</m:t>
                </m:r>
              </m:e>
            </m:d>
          </m:sup>
        </m:sSup>
        <m:r>
          <w:rPr>
            <w:rFonts w:ascii="Cambria Math" w:hAnsi="Cambria Math"/>
            <w:lang w:eastAsia="en-US"/>
          </w:rPr>
          <m:t>(i)</m:t>
        </m:r>
        <m:r>
          <m:rPr>
            <m:sty m:val="p"/>
          </m:rPr>
          <w:rPr>
            <w:rFonts w:ascii="Cambria Math" w:hAnsi="Cambria Math"/>
            <w:lang w:eastAsia="en-US"/>
          </w:rPr>
          <m:t xml:space="preserve"> </m:t>
        </m:r>
      </m:oMath>
      <w:r>
        <w:rPr>
          <w:lang w:eastAsia="en-US"/>
        </w:rPr>
        <w:t xml:space="preserve">for each layer </w:t>
      </w:r>
      <w:r>
        <w:rPr>
          <w:position w:val="-8"/>
          <w:lang w:eastAsia="en-US"/>
        </w:rPr>
        <w:object w:dxaOrig="1245" w:dyaOrig="255" w14:anchorId="2445807D">
          <v:shape id="_x0000_i1071" type="#_x0000_t75" style="width:62.25pt;height:12.75pt" o:ole="">
            <v:imagedata r:id="rId98" o:title=""/>
          </v:shape>
          <o:OLEObject Type="Embed" ProgID="Equation.3" ShapeID="_x0000_i1071" DrawAspect="Content" ObjectID="_1581500249" r:id="rId99"/>
        </w:object>
      </w:r>
      <w:r>
        <w:rPr>
          <w:lang w:eastAsia="en-US"/>
        </w:rPr>
        <w:t>.</w:t>
      </w:r>
    </w:p>
    <w:p w14:paraId="568C0C50" w14:textId="77777777" w:rsidR="00E07777" w:rsidRDefault="00E07777" w:rsidP="00E07777">
      <w:pPr>
        <w:spacing w:after="180"/>
        <w:ind w:left="720"/>
        <w:jc w:val="left"/>
        <w:rPr>
          <w:lang w:eastAsia="en-US"/>
        </w:rPr>
      </w:pPr>
      <w:r>
        <w:rPr>
          <w:lang w:eastAsia="en-US"/>
        </w:rPr>
        <w:t xml:space="preserve">If transform precoding is enabled, </w:t>
      </w:r>
      <w:r>
        <w:rPr>
          <w:position w:val="-6"/>
          <w:lang w:eastAsia="en-US"/>
        </w:rPr>
        <w:object w:dxaOrig="465" w:dyaOrig="240" w14:anchorId="195F0598">
          <v:shape id="_x0000_i1072" type="#_x0000_t75" style="width:23.25pt;height:11.25pt" o:ole="">
            <v:imagedata r:id="rId100" o:title=""/>
          </v:shape>
          <o:OLEObject Type="Embed" ProgID="Equation.3" ShapeID="_x0000_i1072" DrawAspect="Content" ObjectID="_1581500250" r:id="rId101"/>
        </w:object>
      </w:r>
      <w:r>
        <w:rPr>
          <w:lang w:eastAsia="en-US"/>
        </w:rPr>
        <w:t xml:space="preserve">. </w:t>
      </w:r>
      <w:r>
        <w:rPr>
          <w:color w:val="FF0000"/>
          <w:lang w:eastAsia="en-US"/>
        </w:rPr>
        <w:t>If the procedure in [6, TS 38.214] indicates that phase-tracking reference signals are not being used</w:t>
      </w:r>
      <w:r>
        <w:rPr>
          <w:lang w:eastAsia="en-US"/>
        </w:rPr>
        <w:t xml:space="preserve">, </w:t>
      </w:r>
      <w:r w:rsidRPr="00B512D3">
        <w:rPr>
          <w:color w:val="FF0000"/>
          <w:lang w:eastAsia="en-US"/>
        </w:rPr>
        <w:t xml:space="preserve">the symbols prior to transform precoding are </w:t>
      </w:r>
      <m:oMath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dPr>
          <m:e>
            <m:r>
              <w:rPr>
                <w:rFonts w:ascii="Cambria Math" w:hAnsi="Cambria Math"/>
                <w:color w:val="FF0000"/>
                <w:lang w:eastAsia="en-US"/>
              </w:rPr>
              <m:t>i</m:t>
            </m:r>
          </m:e>
        </m:d>
        <m:r>
          <w:rPr>
            <w:rFonts w:ascii="Cambria Math" w:hAnsi="Cambria Math"/>
            <w:color w:val="FF0000"/>
            <w:lang w:eastAsia="en-US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r>
              <w:rPr>
                <w:rFonts w:ascii="Cambria Math" w:hAnsi="Cambria Math"/>
                <w:color w:val="FF0000"/>
                <w:lang w:eastAsia="en-US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dPr>
          <m:e>
            <m:r>
              <w:rPr>
                <w:rFonts w:ascii="Cambria Math" w:hAnsi="Cambria Math"/>
                <w:color w:val="FF0000"/>
                <w:lang w:eastAsia="en-US"/>
              </w:rPr>
              <m:t>i</m:t>
            </m:r>
          </m:e>
        </m:d>
        <m:r>
          <w:rPr>
            <w:rFonts w:ascii="Cambria Math" w:hAnsi="Cambria Math"/>
            <w:color w:val="FF0000"/>
            <w:lang w:eastAsia="en-US"/>
          </w:rPr>
          <m:t>,  i=0</m:t>
        </m:r>
        <m:r>
          <w:rPr>
            <w:rFonts w:ascii="Cambria Math" w:hAnsi="Cambria Math" w:hint="eastAsia"/>
            <w:color w:val="FF0000"/>
            <w:lang w:eastAsia="en-US"/>
          </w:rPr>
          <m:t>…</m:t>
        </m:r>
        <m:sSubSup>
          <m:sSub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US"/>
              </w:rPr>
              <m:t>M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symb</m:t>
            </m:r>
          </m:sub>
          <m:sup>
            <m:r>
              <w:rPr>
                <w:rFonts w:ascii="Cambria Math" w:hAnsi="Cambria Math"/>
                <w:color w:val="FF0000"/>
                <w:lang w:eastAsia="en-US"/>
              </w:rPr>
              <m:t>layer</m:t>
            </m:r>
          </m:sup>
        </m:sSubSup>
        <m:r>
          <w:rPr>
            <w:rFonts w:ascii="Cambria Math" w:hAnsi="Cambria Math"/>
            <w:color w:val="FF0000"/>
            <w:lang w:eastAsia="en-US"/>
          </w:rPr>
          <m:t>-1</m:t>
        </m:r>
      </m:oMath>
      <w:r>
        <w:rPr>
          <w:lang w:eastAsia="en-US"/>
        </w:rPr>
        <w:t xml:space="preserve"> and the block of complex-valued symbols </w:t>
      </w:r>
      <m:oMath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dPr>
          <m:e>
            <m:r>
              <w:rPr>
                <w:rFonts w:ascii="Cambria Math" w:hAnsi="Cambria Math"/>
                <w:color w:val="FF0000"/>
                <w:lang w:eastAsia="en-US"/>
              </w:rPr>
              <m:t>0</m:t>
            </m:r>
          </m:e>
        </m:d>
        <m:r>
          <w:rPr>
            <w:rFonts w:ascii="Cambria Math" w:hAnsi="Cambria Math" w:hint="eastAsia"/>
            <w:color w:val="FF0000"/>
            <w:lang w:eastAsia="en-US"/>
          </w:rPr>
          <m:t>…</m:t>
        </m:r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FF0000"/>
                    <w:lang w:eastAsia="en-US"/>
                  </w:rPr>
                  <m:t>symb</m:t>
                </m:r>
              </m:sub>
              <m:sup>
                <m:r>
                  <w:rPr>
                    <w:rFonts w:ascii="Cambria Math" w:hAnsi="Cambria Math"/>
                    <w:color w:val="FF0000"/>
                    <w:lang w:eastAsia="en-US"/>
                  </w:rPr>
                  <m:t>layer</m:t>
                </m:r>
              </m:sup>
            </m:sSubSup>
            <m:r>
              <w:rPr>
                <w:rFonts w:ascii="Cambria Math" w:hAnsi="Cambria Math"/>
                <w:color w:val="FF0000"/>
                <w:lang w:eastAsia="en-US"/>
              </w:rPr>
              <m:t>-1</m:t>
            </m:r>
          </m:e>
        </m:d>
      </m:oMath>
      <w:r w:rsidRPr="00B512D3">
        <w:rPr>
          <w:color w:val="FF0000"/>
          <w:lang w:eastAsia="en-US"/>
        </w:rPr>
        <w:t xml:space="preserve">  </w:t>
      </w:r>
      <w:r>
        <w:rPr>
          <w:lang w:eastAsia="en-US"/>
        </w:rPr>
        <w:t xml:space="preserve">for the single layer </w:t>
      </w:r>
      <w:r>
        <w:rPr>
          <w:position w:val="-6"/>
          <w:lang w:eastAsia="en-US"/>
        </w:rPr>
        <w:object w:dxaOrig="495" w:dyaOrig="240" w14:anchorId="6D6644F3">
          <v:shape id="_x0000_i1073" type="#_x0000_t75" style="width:24.75pt;height:11.25pt" o:ole="">
            <v:imagedata r:id="rId102" o:title=""/>
          </v:shape>
          <o:OLEObject Type="Embed" ProgID="Equation.3" ShapeID="_x0000_i1073" DrawAspect="Content" ObjectID="_1581500251" r:id="rId103"/>
        </w:object>
      </w:r>
      <w:r>
        <w:rPr>
          <w:lang w:eastAsia="en-US"/>
        </w:rPr>
        <w:t xml:space="preserve"> shall be divided into </w:t>
      </w:r>
      <w:r>
        <w:rPr>
          <w:position w:val="-14"/>
          <w:lang w:eastAsia="en-US"/>
        </w:rPr>
        <w:object w:dxaOrig="1410" w:dyaOrig="375" w14:anchorId="077008FB">
          <v:shape id="_x0000_i1074" type="#_x0000_t75" style="width:71.25pt;height:18.75pt" o:ole="">
            <v:imagedata r:id="rId104" o:title=""/>
          </v:shape>
          <o:OLEObject Type="Embed" ProgID="Equation.3" ShapeID="_x0000_i1074" DrawAspect="Content" ObjectID="_1581500252" r:id="rId105"/>
        </w:object>
      </w:r>
      <w:r>
        <w:rPr>
          <w:lang w:eastAsia="en-US"/>
        </w:rPr>
        <w:t xml:space="preserve"> sets, each corresponding to one OFDM symbol. </w:t>
      </w:r>
    </w:p>
    <w:p w14:paraId="55C13C91" w14:textId="77777777" w:rsidR="00E07777" w:rsidRDefault="00E07777" w:rsidP="00E07777">
      <w:pPr>
        <w:spacing w:after="180"/>
        <w:ind w:left="720"/>
        <w:jc w:val="left"/>
        <w:rPr>
          <w:lang w:eastAsia="en-US"/>
        </w:rPr>
      </w:pPr>
      <w:r>
        <w:rPr>
          <w:color w:val="FF0000"/>
          <w:lang w:eastAsia="en-US"/>
        </w:rPr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r>
              <w:rPr>
                <w:rFonts w:ascii="Cambria Math" w:hAnsi="Cambria Math"/>
                <w:color w:val="FF0000"/>
                <w:lang w:eastAsia="en-US"/>
              </w:rPr>
              <m:t>x</m:t>
            </m:r>
          </m:e>
          <m:sup>
            <m:r>
              <w:rPr>
                <w:rFonts w:ascii="Cambria Math" w:hAnsi="Cambria Math"/>
                <w:color w:val="FF0000"/>
                <w:lang w:eastAsia="en-US"/>
              </w:rPr>
              <m:t>(0)</m:t>
            </m:r>
          </m:sup>
        </m:sSup>
        <m:d>
          <m:d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dPr>
          <m:e>
            <m:r>
              <w:rPr>
                <w:rFonts w:ascii="Cambria Math" w:hAnsi="Cambria Math"/>
                <w:color w:val="FF0000"/>
                <w:lang w:eastAsia="en-US"/>
              </w:rPr>
              <m:t>0</m:t>
            </m:r>
          </m:e>
        </m:d>
        <m:r>
          <w:rPr>
            <w:rFonts w:ascii="Cambria Math" w:hAnsi="Cambria Math" w:hint="eastAsia"/>
            <w:color w:val="FF0000"/>
            <w:lang w:eastAsia="en-US"/>
          </w:rPr>
          <m:t>…</m:t>
        </m:r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r>
              <w:rPr>
                <w:rFonts w:ascii="Cambria Math" w:hAnsi="Cambria Math"/>
                <w:color w:val="FF0000"/>
                <w:lang w:eastAsia="en-US"/>
              </w:rPr>
              <m:t>x</m:t>
            </m:r>
          </m:e>
          <m:sup>
            <m:r>
              <w:rPr>
                <w:rFonts w:ascii="Cambria Math" w:hAnsi="Cambria Math"/>
                <w:color w:val="FF0000"/>
                <w:lang w:eastAsia="en-US"/>
              </w:rPr>
              <m:t>(0)</m:t>
            </m:r>
          </m:sup>
        </m:sSup>
        <m:d>
          <m:d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FF0000"/>
                    <w:lang w:eastAsia="en-US"/>
                  </w:rPr>
                  <m:t>symb</m:t>
                </m:r>
              </m:sub>
              <m:sup>
                <m:r>
                  <w:rPr>
                    <w:rFonts w:ascii="Cambria Math" w:hAnsi="Cambria Math"/>
                    <w:color w:val="FF0000"/>
                    <w:lang w:eastAsia="en-US"/>
                  </w:rPr>
                  <m:t>layer</m:t>
                </m:r>
              </m:sup>
            </m:sSubSup>
            <m:r>
              <w:rPr>
                <w:rFonts w:ascii="Cambria Math" w:hAnsi="Cambria Math"/>
                <w:color w:val="FF0000"/>
                <w:lang w:eastAsia="en-US"/>
              </w:rPr>
              <m:t>-1</m:t>
            </m:r>
          </m:e>
        </m:d>
      </m:oMath>
      <w:r w:rsidRPr="008A1390">
        <w:rPr>
          <w:color w:val="FF0000"/>
          <w:lang w:eastAsia="en-US"/>
        </w:rPr>
        <w:t xml:space="preserve"> </w:t>
      </w:r>
      <w:r>
        <w:rPr>
          <w:color w:val="FF0000"/>
          <w:lang w:eastAsia="en-US"/>
        </w:rPr>
        <w:t xml:space="preserve">shall be divided into sets, each set corresponding to one OFDM symbol, the </w:t>
      </w:r>
      <w:r w:rsidRPr="00AC184E">
        <w:rPr>
          <w:i/>
          <w:color w:val="FF0000"/>
          <w:lang w:eastAsia="en-US"/>
        </w:rPr>
        <w:t>l</w:t>
      </w:r>
      <w:r>
        <w:rPr>
          <w:color w:val="FF0000"/>
          <w:lang w:eastAsia="en-US"/>
        </w:rPr>
        <w:t xml:space="preserve">-th set </w:t>
      </w:r>
      <w:r w:rsidRPr="009411A4">
        <w:rPr>
          <w:color w:val="FF0000"/>
          <w:lang w:eastAsia="en-US"/>
        </w:rPr>
        <w:t xml:space="preserve">containing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US"/>
              </w:rPr>
              <m:t>M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sc</m:t>
            </m:r>
          </m:sub>
          <m:sup>
            <m:r>
              <w:rPr>
                <w:rFonts w:ascii="Cambria Math" w:hAnsi="Cambria Math"/>
                <w:color w:val="FF0000"/>
                <w:lang w:eastAsia="en-US"/>
              </w:rPr>
              <m:t>PUSCH</m:t>
            </m:r>
          </m:sup>
        </m:sSubSup>
        <m:r>
          <w:rPr>
            <w:rFonts w:ascii="Cambria Math" w:hAnsi="Cambria Math"/>
            <w:color w:val="FF0000"/>
            <w:lang w:eastAsia="en-US"/>
          </w:rPr>
          <m:t>-</m:t>
        </m:r>
        <m:sSub>
          <m:sSub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lang w:eastAsia="en-US"/>
              </w:rPr>
              <m:t>ε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l</m:t>
            </m:r>
          </m:sub>
        </m:sSub>
        <m:sSubSup>
          <m:sSub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samp</m:t>
            </m:r>
          </m:sub>
          <m:sup>
            <m:r>
              <w:rPr>
                <w:rFonts w:ascii="Cambria Math" w:hAnsi="Cambria Math"/>
                <w:color w:val="FF0000"/>
                <w:lang w:eastAsia="en-US"/>
              </w:rPr>
              <m:t>group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group</m:t>
            </m:r>
          </m:sub>
          <m:sup>
            <m:r>
              <w:rPr>
                <w:rFonts w:ascii="Cambria Math" w:hAnsi="Cambria Math"/>
                <w:color w:val="FF0000"/>
                <w:lang w:eastAsia="en-US"/>
              </w:rPr>
              <m:t>PTRS</m:t>
            </m:r>
          </m:sup>
        </m:sSubSup>
      </m:oMath>
      <w:r w:rsidRPr="009411A4">
        <w:rPr>
          <w:color w:val="FF0000"/>
          <w:lang w:eastAsia="en-US"/>
        </w:rPr>
        <w:t xml:space="preserve"> s</w:t>
      </w:r>
      <w:r>
        <w:rPr>
          <w:color w:val="FF0000"/>
          <w:lang w:eastAsia="en-US"/>
        </w:rPr>
        <w:t>ymbols</w:t>
      </w:r>
      <w:r w:rsidRPr="009411A4">
        <w:rPr>
          <w:color w:val="FF0000"/>
          <w:lang w:eastAsia="en-US"/>
        </w:rPr>
        <w:t xml:space="preserve"> </w:t>
      </w:r>
      <w:r>
        <w:rPr>
          <w:color w:val="FF0000"/>
          <w:lang w:eastAsia="en-US"/>
        </w:rPr>
        <w:t xml:space="preserve">and being mapped to the complex-valued symbols prior to transform precoding </w:t>
      </w:r>
      <m:oMath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0</m:t>
                </m:r>
              </m:e>
            </m:d>
          </m:sup>
        </m:sSup>
        <m:r>
          <w:rPr>
            <w:rFonts w:ascii="Cambria Math" w:hAnsi="Cambria Math"/>
            <w:color w:val="FF0000"/>
            <w:lang w:eastAsia="en-US"/>
          </w:rPr>
          <m:t>(l</m:t>
        </m:r>
        <m:sSubSup>
          <m:sSub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US"/>
              </w:rPr>
              <m:t>M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sc</m:t>
            </m:r>
          </m:sub>
          <m:sup>
            <m:r>
              <w:rPr>
                <w:rFonts w:ascii="Cambria Math" w:hAnsi="Cambria Math"/>
                <w:color w:val="FF0000"/>
                <w:lang w:eastAsia="en-US"/>
              </w:rPr>
              <m:t>PUSCH</m:t>
            </m:r>
          </m:sup>
        </m:sSubSup>
        <m:r>
          <w:rPr>
            <w:rFonts w:ascii="Cambria Math" w:hAnsi="Cambria Math"/>
            <w:color w:val="FF0000"/>
            <w:lang w:eastAsia="en-US"/>
          </w:rPr>
          <m:t>+i')</m:t>
        </m:r>
      </m:oMath>
      <w:r>
        <w:rPr>
          <w:color w:val="FF0000"/>
          <w:lang w:eastAsia="en-US"/>
        </w:rPr>
        <w:t xml:space="preserve"> in OFDM symbol </w:t>
      </w:r>
      <w:r>
        <w:rPr>
          <w:i/>
          <w:color w:val="FF0000"/>
          <w:lang w:eastAsia="en-US"/>
        </w:rPr>
        <w:t>l</w:t>
      </w:r>
      <w:r>
        <w:rPr>
          <w:color w:val="FF0000"/>
          <w:lang w:eastAsia="en-US"/>
        </w:rPr>
        <w:t xml:space="preserve"> before transform precoding, with </w:t>
      </w:r>
      <m:oMath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r>
              <w:rPr>
                <w:rFonts w:ascii="Cambria Math" w:hAnsi="Cambria Math"/>
                <w:color w:val="FF0000"/>
                <w:lang w:eastAsia="en-US"/>
              </w:rPr>
              <m:t>i</m:t>
            </m:r>
          </m:e>
          <m:sup>
            <m:r>
              <w:rPr>
                <w:rFonts w:ascii="Cambria Math" w:hAnsi="Cambria Math"/>
                <w:color w:val="FF0000"/>
                <w:lang w:eastAsia="en-US"/>
              </w:rPr>
              <m:t>'</m:t>
            </m:r>
          </m:sup>
        </m:sSup>
        <m:r>
          <w:rPr>
            <w:rFonts w:ascii="Cambria Math" w:hAnsi="Cambria Math"/>
            <w:color w:val="FF0000"/>
            <w:lang w:eastAsia="en-US"/>
          </w:rPr>
          <m:t>∈[0…</m:t>
        </m:r>
        <m:sSubSup>
          <m:sSub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US"/>
              </w:rPr>
              <m:t>M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sc</m:t>
            </m:r>
          </m:sub>
          <m:sup>
            <m:r>
              <w:rPr>
                <w:rFonts w:ascii="Cambria Math" w:hAnsi="Cambria Math"/>
                <w:color w:val="FF0000"/>
                <w:lang w:eastAsia="en-US"/>
              </w:rPr>
              <m:t>PUSCH</m:t>
            </m:r>
          </m:sup>
        </m:sSubSup>
        <m:r>
          <w:rPr>
            <w:rFonts w:ascii="Cambria Math" w:hAnsi="Cambria Math"/>
            <w:color w:val="FF0000"/>
            <w:lang w:eastAsia="en-US"/>
          </w:rPr>
          <m:t>-1]</m:t>
        </m:r>
      </m:oMath>
      <w:r>
        <w:rPr>
          <w:color w:val="FF0000"/>
          <w:lang w:eastAsia="en-US"/>
        </w:rPr>
        <w:t xml:space="preserve"> and </w:t>
      </w:r>
      <w:r>
        <w:rPr>
          <w:i/>
          <w:color w:val="FF0000"/>
          <w:lang w:eastAsia="en-US"/>
        </w:rPr>
        <w:t>i’</w:t>
      </w:r>
      <w:r>
        <w:rPr>
          <w:color w:val="FF0000"/>
          <w:lang w:eastAsia="en-US"/>
        </w:rPr>
        <w:t>≠</w:t>
      </w:r>
      <w:r>
        <w:rPr>
          <w:i/>
          <w:color w:val="FF0000"/>
          <w:lang w:eastAsia="en-US"/>
        </w:rPr>
        <w:t>m</w:t>
      </w:r>
      <w:r>
        <w:rPr>
          <w:color w:val="FF0000"/>
          <w:lang w:eastAsia="en-US"/>
        </w:rPr>
        <w:t xml:space="preserve">. The index </w:t>
      </w:r>
      <w:r>
        <w:rPr>
          <w:i/>
          <w:color w:val="FF0000"/>
          <w:lang w:eastAsia="en-US"/>
        </w:rPr>
        <w:t>m</w:t>
      </w:r>
      <w:r>
        <w:rPr>
          <w:color w:val="FF0000"/>
          <w:lang w:eastAsia="en-US"/>
        </w:rPr>
        <w:t xml:space="preserve"> of PT-RS samples in OFDM symbol </w:t>
      </w:r>
      <w:r>
        <w:rPr>
          <w:i/>
          <w:color w:val="FF0000"/>
          <w:lang w:eastAsia="en-US"/>
        </w:rPr>
        <w:t>l</w:t>
      </w:r>
      <w:r>
        <w:rPr>
          <w:color w:val="FF0000"/>
          <w:lang w:eastAsia="en-US"/>
        </w:rPr>
        <w:t xml:space="preserve"> prior to transform precoding, the number of samples per PT-RS group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samp</m:t>
            </m:r>
          </m:sub>
          <m:sup>
            <m:r>
              <w:rPr>
                <w:rFonts w:ascii="Cambria Math" w:hAnsi="Cambria Math"/>
                <w:color w:val="FF0000"/>
                <w:lang w:eastAsia="en-US"/>
              </w:rPr>
              <m:t>group</m:t>
            </m:r>
          </m:sup>
        </m:sSubSup>
      </m:oMath>
      <w:r>
        <w:rPr>
          <w:color w:val="FF0000"/>
          <w:lang w:eastAsia="en-US"/>
        </w:rPr>
        <w:t xml:space="preserve"> and the number of PT-RS groups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group</m:t>
            </m:r>
          </m:sub>
          <m:sup>
            <m:r>
              <w:rPr>
                <w:rFonts w:ascii="Cambria Math" w:hAnsi="Cambria Math"/>
                <w:color w:val="FF0000"/>
                <w:lang w:eastAsia="en-US"/>
              </w:rPr>
              <m:t>PTRS</m:t>
            </m:r>
          </m:sup>
        </m:sSubSup>
      </m:oMath>
      <w:r>
        <w:rPr>
          <w:color w:val="FF0000"/>
          <w:lang w:eastAsia="en-US"/>
        </w:rPr>
        <w:t xml:space="preserve"> are defined in clause 6.4.1.2.2.2. The parameter </w:t>
      </w:r>
      <m:oMath>
        <m:sSub>
          <m:sSub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lang w:eastAsia="en-US"/>
              </w:rPr>
              <m:t>ε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l</m:t>
            </m:r>
          </m:sub>
        </m:sSub>
        <m:r>
          <w:rPr>
            <w:rFonts w:ascii="Cambria Math" w:hAnsi="Cambria Math"/>
            <w:color w:val="FF0000"/>
            <w:lang w:eastAsia="en-US"/>
          </w:rPr>
          <m:t>=1</m:t>
        </m:r>
      </m:oMath>
      <w:r>
        <w:rPr>
          <w:color w:val="FF0000"/>
          <w:lang w:eastAsia="en-US"/>
        </w:rPr>
        <w:t xml:space="preserve"> when the </w:t>
      </w:r>
      <w:r w:rsidRPr="00AC184E">
        <w:rPr>
          <w:i/>
          <w:color w:val="FF0000"/>
          <w:lang w:eastAsia="en-US"/>
        </w:rPr>
        <w:t>l</w:t>
      </w:r>
      <w:r>
        <w:rPr>
          <w:color w:val="FF0000"/>
          <w:lang w:eastAsia="en-US"/>
        </w:rPr>
        <w:t xml:space="preserve">-th OFDM </w:t>
      </w:r>
      <w:bookmarkStart w:id="9" w:name="_GoBack"/>
      <w:bookmarkEnd w:id="9"/>
      <w:r>
        <w:rPr>
          <w:color w:val="FF0000"/>
          <w:lang w:eastAsia="en-US"/>
        </w:rPr>
        <w:t xml:space="preserve">symbol contains PTRS according to clause 6.4.1.2.2.2 and </w:t>
      </w:r>
      <m:oMath>
        <m:sSub>
          <m:sSub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lang w:eastAsia="en-US"/>
              </w:rPr>
              <m:t>ε</m:t>
            </m:r>
          </m:e>
          <m:sub>
            <m:r>
              <w:rPr>
                <w:rFonts w:ascii="Cambria Math" w:hAnsi="Cambria Math"/>
                <w:color w:val="FF0000"/>
                <w:lang w:eastAsia="en-US"/>
              </w:rPr>
              <m:t>l</m:t>
            </m:r>
          </m:sub>
        </m:sSub>
        <m:r>
          <w:rPr>
            <w:rFonts w:ascii="Cambria Math" w:hAnsi="Cambria Math"/>
            <w:color w:val="FF0000"/>
            <w:lang w:eastAsia="en-US"/>
          </w:rPr>
          <m:t>=0</m:t>
        </m:r>
      </m:oMath>
      <w:r>
        <w:rPr>
          <w:color w:val="FF0000"/>
          <w:lang w:eastAsia="en-US"/>
        </w:rPr>
        <w:t xml:space="preserve"> otherwise.</w:t>
      </w:r>
    </w:p>
    <w:p w14:paraId="713D68E7" w14:textId="77777777" w:rsidR="00E07777" w:rsidRDefault="00E07777" w:rsidP="00E07777">
      <w:pPr>
        <w:spacing w:after="180"/>
        <w:ind w:left="720"/>
        <w:jc w:val="left"/>
        <w:rPr>
          <w:lang w:eastAsia="en-US"/>
        </w:rPr>
      </w:pPr>
      <w:r>
        <w:rPr>
          <w:lang w:eastAsia="en-US"/>
        </w:rPr>
        <w:t>Transform precoding shall be applied according to</w:t>
      </w:r>
    </w:p>
    <w:p w14:paraId="5BEE6B24" w14:textId="77777777" w:rsidR="00E07777" w:rsidRDefault="00E07777" w:rsidP="00E07777">
      <w:pPr>
        <w:keepLines/>
        <w:tabs>
          <w:tab w:val="center" w:pos="4536"/>
          <w:tab w:val="right" w:pos="9072"/>
        </w:tabs>
        <w:spacing w:after="180"/>
        <w:ind w:left="720"/>
        <w:jc w:val="left"/>
        <w:rPr>
          <w:strike/>
          <w:lang w:eastAsia="en-US"/>
        </w:rPr>
      </w:pPr>
      <w:r>
        <w:rPr>
          <w:lang w:eastAsia="en-US"/>
        </w:rPr>
        <w:tab/>
      </w:r>
      <w:r w:rsidRPr="00AD44A2">
        <w:rPr>
          <w:strike/>
          <w:color w:val="FF0000"/>
          <w:position w:val="-50"/>
          <w:lang w:eastAsia="en-US"/>
        </w:rPr>
        <w:object w:dxaOrig="5920" w:dyaOrig="1579" w14:anchorId="70152B78">
          <v:shape id="_x0000_i1075" type="#_x0000_t75" style="width:297pt;height:79.5pt" o:ole="">
            <v:imagedata r:id="rId106" o:title=""/>
          </v:shape>
          <o:OLEObject Type="Embed" ProgID="Equation.3" ShapeID="_x0000_i1075" DrawAspect="Content" ObjectID="_1581500253" r:id="rId107"/>
        </w:object>
      </w:r>
    </w:p>
    <w:p w14:paraId="64911C6B" w14:textId="77777777" w:rsidR="00E07777" w:rsidRPr="00AD44A2" w:rsidRDefault="00E07777" w:rsidP="00E07777">
      <w:pPr>
        <w:keepLines/>
        <w:tabs>
          <w:tab w:val="center" w:pos="4536"/>
          <w:tab w:val="right" w:pos="9072"/>
        </w:tabs>
        <w:spacing w:after="180"/>
        <w:ind w:left="720"/>
        <w:jc w:val="left"/>
        <w:rPr>
          <w:lang w:eastAsia="en-US"/>
        </w:rPr>
      </w:pPr>
      <w:r>
        <w:rPr>
          <w:lang w:eastAsia="en-US"/>
        </w:rPr>
        <w:tab/>
      </w:r>
      <w:r w:rsidRPr="00AD44A2">
        <w:rPr>
          <w:color w:val="FF0000"/>
          <w:position w:val="-50"/>
          <w:lang w:eastAsia="en-US"/>
        </w:rPr>
        <w:object w:dxaOrig="5940" w:dyaOrig="1579" w14:anchorId="773193D3">
          <v:shape id="_x0000_i1076" type="#_x0000_t75" style="width:297.75pt;height:79.5pt" o:ole="">
            <v:imagedata r:id="rId108" o:title=""/>
          </v:shape>
          <o:OLEObject Type="Embed" ProgID="Equation.3" ShapeID="_x0000_i1076" DrawAspect="Content" ObjectID="_1581500254" r:id="rId109"/>
        </w:object>
      </w:r>
    </w:p>
    <w:p w14:paraId="2DFC14A2" w14:textId="77777777" w:rsidR="00E07777" w:rsidRPr="00AD44A2" w:rsidRDefault="00E07777" w:rsidP="00E07777">
      <w:pPr>
        <w:keepLines/>
        <w:tabs>
          <w:tab w:val="center" w:pos="4536"/>
          <w:tab w:val="right" w:pos="9072"/>
        </w:tabs>
        <w:spacing w:after="180"/>
        <w:ind w:left="720"/>
        <w:jc w:val="left"/>
        <w:rPr>
          <w:lang w:eastAsia="en-US"/>
        </w:rPr>
      </w:pPr>
    </w:p>
    <w:p w14:paraId="3AB04393" w14:textId="77777777" w:rsidR="00E07777" w:rsidRDefault="00E07777" w:rsidP="00E07777">
      <w:pPr>
        <w:ind w:left="720"/>
        <w:rPr>
          <w:lang w:eastAsia="en-US"/>
        </w:rPr>
      </w:pPr>
      <w:r>
        <w:rPr>
          <w:lang w:eastAsia="en-US"/>
        </w:rPr>
        <w:t xml:space="preserve">resulting in a block of complex-valued symbols </w:t>
      </w:r>
      <w:r>
        <w:rPr>
          <w:position w:val="-14"/>
          <w:lang w:eastAsia="en-US"/>
        </w:rPr>
        <w:object w:dxaOrig="2145" w:dyaOrig="375" w14:anchorId="440101F5">
          <v:shape id="_x0000_i1077" type="#_x0000_t75" style="width:108pt;height:18.75pt" o:ole="">
            <v:imagedata r:id="rId110" o:title=""/>
          </v:shape>
          <o:OLEObject Type="Embed" ProgID="Equation.3" ShapeID="_x0000_i1077" DrawAspect="Content" ObjectID="_1581500255" r:id="rId111"/>
        </w:object>
      </w:r>
      <w:r>
        <w:rPr>
          <w:lang w:eastAsia="en-US"/>
        </w:rPr>
        <w:t>.</w:t>
      </w:r>
    </w:p>
    <w:p w14:paraId="171D2523" w14:textId="77777777" w:rsidR="00E07777" w:rsidRDefault="00E07777" w:rsidP="00E07777">
      <w:pPr>
        <w:ind w:left="720"/>
        <w:rPr>
          <w:color w:val="FF0000"/>
        </w:rPr>
      </w:pPr>
      <w:r>
        <w:rPr>
          <w:color w:val="FF0000"/>
        </w:rPr>
        <w:t xml:space="preserve">&lt; </w:t>
      </w:r>
      <w:r>
        <w:rPr>
          <w:color w:val="FF0000"/>
          <w:lang w:eastAsia="en-US"/>
        </w:rPr>
        <w:t>Unchanged parts are omitted</w:t>
      </w:r>
      <w:r>
        <w:rPr>
          <w:color w:val="FF0000"/>
        </w:rPr>
        <w:t xml:space="preserve"> &gt;</w:t>
      </w:r>
    </w:p>
    <w:p w14:paraId="5426752C" w14:textId="77777777" w:rsidR="00E07777" w:rsidRPr="005176DC" w:rsidRDefault="00E07777" w:rsidP="00E07777">
      <w:pPr>
        <w:pStyle w:val="Heading5"/>
        <w:numPr>
          <w:ilvl w:val="0"/>
          <w:numId w:val="0"/>
        </w:numPr>
      </w:pPr>
      <w:r w:rsidRPr="002D21E2">
        <w:t>6.4.1.2.2.2</w:t>
      </w:r>
      <w:r w:rsidRPr="002D21E2">
        <w:tab/>
        <w:t>Mapping to physical resources if transform precoding is enable</w:t>
      </w:r>
      <w:r>
        <w:t>d</w:t>
      </w:r>
    </w:p>
    <w:p w14:paraId="626A016F" w14:textId="77777777" w:rsidR="00E07777" w:rsidRDefault="00E07777" w:rsidP="00E07777">
      <w:pPr>
        <w:ind w:left="567"/>
      </w:pPr>
      <w:r>
        <w:t>The UE shall transmit phase-tracking reference signals only in the resource blocks used for the PUSCH, and only if the procedure in [6, TS 38.214] indicates that phase-tracking reference signals are being used.</w:t>
      </w:r>
    </w:p>
    <w:p w14:paraId="17C5E11C" w14:textId="77777777" w:rsidR="00E07777" w:rsidRDefault="00E07777" w:rsidP="00E07777">
      <w:pPr>
        <w:ind w:left="567"/>
        <w:rPr>
          <w:lang w:val="en-US"/>
        </w:rPr>
      </w:pPr>
      <w:r>
        <w:rPr>
          <w:lang w:val="en-US"/>
        </w:rPr>
        <w:lastRenderedPageBreak/>
        <w:t xml:space="preserve">The sequence </w:t>
      </w:r>
      <w:r w:rsidRPr="004D02E2">
        <w:rPr>
          <w:position w:val="-10"/>
        </w:rPr>
        <w:object w:dxaOrig="600" w:dyaOrig="300" w14:anchorId="75B4FB07">
          <v:shape id="_x0000_i1078" type="#_x0000_t75" style="width:30pt;height:15pt" o:ole="">
            <v:imagedata r:id="rId112" o:title=""/>
          </v:shape>
          <o:OLEObject Type="Embed" ProgID="Equation.3" ShapeID="_x0000_i1078" DrawAspect="Content" ObjectID="_1581500256" r:id="rId113"/>
        </w:object>
      </w:r>
      <w:r>
        <w:t xml:space="preserve"> </w:t>
      </w:r>
      <w:r>
        <w:rPr>
          <w:lang w:val="en-US"/>
        </w:rPr>
        <w:t xml:space="preserve">shall be multiplied by </w:t>
      </w:r>
      <w:r w:rsidRPr="00282DE7">
        <w:rPr>
          <w:position w:val="-10"/>
        </w:rPr>
        <w:object w:dxaOrig="260" w:dyaOrig="300" w14:anchorId="3B0F3261">
          <v:shape id="_x0000_i1079" type="#_x0000_t75" style="width:12.75pt;height:15pt" o:ole="">
            <v:imagedata r:id="rId114" o:title=""/>
          </v:shape>
          <o:OLEObject Type="Embed" ProgID="Equation.3" ShapeID="_x0000_i1079" DrawAspect="Content" ObjectID="_1581500257" r:id="rId115"/>
        </w:object>
      </w:r>
      <w:r>
        <w:rPr>
          <w:lang w:val="en-US"/>
        </w:rPr>
        <w:t xml:space="preserve"> and mapped to </w:t>
      </w:r>
      <w:r w:rsidRPr="000E42DB">
        <w:rPr>
          <w:noProof/>
          <w:position w:val="-14"/>
          <w:lang w:eastAsia="sv-SE"/>
        </w:rPr>
        <w:object w:dxaOrig="1100" w:dyaOrig="380" w14:anchorId="510C9060">
          <v:shape id="_x0000_i1080" type="#_x0000_t75" style="width:55.5pt;height:18.75pt" o:ole="">
            <v:imagedata r:id="rId116" o:title=""/>
          </v:shape>
          <o:OLEObject Type="Embed" ProgID="Equation.3" ShapeID="_x0000_i1080" DrawAspect="Content" ObjectID="_1581500258" r:id="rId117"/>
        </w:object>
      </w:r>
      <w:r>
        <w:rPr>
          <w:noProof/>
          <w:position w:val="-10"/>
          <w:lang w:eastAsia="sv-SE"/>
        </w:rPr>
        <w:t xml:space="preserve"> </w:t>
      </w:r>
      <w:r>
        <w:rPr>
          <w:lang w:val="en-US"/>
        </w:rPr>
        <w:t xml:space="preserve">complex valued symbols in </w:t>
      </w:r>
      <m:oMath>
        <m:sSup>
          <m:sSup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  <w:color w:val="FF0000"/>
                    <w:lang w:eastAsia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eastAsia="en-US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color w:val="FF0000"/>
                <w:lang w:eastAsia="en-US"/>
              </w:rPr>
            </m:ctrlPr>
          </m:dPr>
          <m:e>
            <m:r>
              <w:rPr>
                <w:rFonts w:ascii="Cambria Math" w:hAnsi="Cambria Math"/>
                <w:color w:val="FF0000"/>
                <w:lang w:eastAsia="en-US"/>
              </w:rPr>
              <m:t>0</m:t>
            </m:r>
          </m:e>
        </m:d>
      </m:oMath>
      <w:r w:rsidRPr="00AC0096">
        <w:rPr>
          <w:lang w:val="en-US"/>
        </w:rPr>
        <w:t xml:space="preserve"> where</w:t>
      </w:r>
    </w:p>
    <w:p w14:paraId="1D59A439" w14:textId="77777777" w:rsidR="00E07777" w:rsidRDefault="00E07777" w:rsidP="00E07777">
      <w:pPr>
        <w:pStyle w:val="B1"/>
        <w:ind w:left="113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</m:t>
            </m:r>
          </m:e>
        </m:d>
      </m:oMath>
      <w:r>
        <w:rPr>
          <w:color w:val="FF0000"/>
        </w:rPr>
        <w:t xml:space="preserve"> </w:t>
      </w:r>
      <w:r>
        <w:rPr>
          <w:lang w:val="en-US"/>
        </w:rPr>
        <w:t xml:space="preserve">are the complex-valued symbols in OFDM symbol </w:t>
      </w:r>
      <w:r w:rsidRPr="004D02E2">
        <w:rPr>
          <w:position w:val="-6"/>
        </w:rPr>
        <w:object w:dxaOrig="139" w:dyaOrig="260" w14:anchorId="6A0B843F">
          <v:shape id="_x0000_i1081" type="#_x0000_t75" style="width:6.75pt;height:12.75pt" o:ole="">
            <v:imagedata r:id="rId118" o:title=""/>
          </v:shape>
          <o:OLEObject Type="Embed" ProgID="Equation.3" ShapeID="_x0000_i1081" DrawAspect="Content" ObjectID="_1581500259" r:id="rId119"/>
        </w:object>
      </w:r>
      <w:r>
        <w:rPr>
          <w:lang w:val="en-US"/>
        </w:rPr>
        <w:t xml:space="preserve"> before transform precoding according to Subclause 6.3.1.4</w:t>
      </w:r>
    </w:p>
    <w:p w14:paraId="12FDE944" w14:textId="77777777" w:rsidR="00E07777" w:rsidRPr="002D21E2" w:rsidRDefault="00E07777" w:rsidP="00E07777">
      <w:pPr>
        <w:ind w:firstLine="567"/>
        <w:rPr>
          <w:lang w:val="en-US"/>
        </w:rPr>
      </w:pPr>
      <w:r>
        <w:rPr>
          <w:color w:val="FF0000"/>
        </w:rPr>
        <w:t xml:space="preserve">&lt; </w:t>
      </w:r>
      <w:r>
        <w:rPr>
          <w:color w:val="FF0000"/>
          <w:lang w:eastAsia="en-US"/>
        </w:rPr>
        <w:t>Unchanged parts are omitted</w:t>
      </w:r>
      <w:r>
        <w:rPr>
          <w:color w:val="FF0000"/>
        </w:rPr>
        <w:t xml:space="preserve"> &gt;</w:t>
      </w:r>
    </w:p>
    <w:p w14:paraId="06E4C9D4" w14:textId="77777777" w:rsidR="00E07777" w:rsidRPr="00E07777" w:rsidRDefault="00E07777" w:rsidP="00E07777"/>
    <w:p w14:paraId="44FD2016" w14:textId="77777777" w:rsidR="00336B8E" w:rsidRPr="00336B8E" w:rsidRDefault="00336B8E" w:rsidP="00336B8E"/>
    <w:sectPr w:rsidR="00336B8E" w:rsidRPr="00336B8E">
      <w:headerReference w:type="even" r:id="rId120"/>
      <w:footerReference w:type="default" r:id="rId121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C4D3E" w14:textId="77777777" w:rsidR="00021803" w:rsidRDefault="00021803">
      <w:pPr>
        <w:spacing w:after="0"/>
      </w:pPr>
      <w:r>
        <w:separator/>
      </w:r>
    </w:p>
  </w:endnote>
  <w:endnote w:type="continuationSeparator" w:id="0">
    <w:p w14:paraId="24AABF8A" w14:textId="77777777" w:rsidR="00021803" w:rsidRDefault="000218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EDDC2" w14:textId="51A5E728" w:rsidR="00D851B7" w:rsidRDefault="00D851B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6B5C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6B5C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9F639" w14:textId="77777777" w:rsidR="00021803" w:rsidRDefault="00021803">
      <w:pPr>
        <w:spacing w:after="0"/>
      </w:pPr>
      <w:r>
        <w:separator/>
      </w:r>
    </w:p>
  </w:footnote>
  <w:footnote w:type="continuationSeparator" w:id="0">
    <w:p w14:paraId="53A028BC" w14:textId="77777777" w:rsidR="00021803" w:rsidRDefault="000218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B3FE8" w14:textId="77777777" w:rsidR="00D851B7" w:rsidRDefault="00D851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52"/>
        </w:tabs>
        <w:ind w:left="355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786EF1"/>
    <w:multiLevelType w:val="multilevel"/>
    <w:tmpl w:val="02786E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B23234"/>
    <w:multiLevelType w:val="hybridMultilevel"/>
    <w:tmpl w:val="0CDEFF2C"/>
    <w:lvl w:ilvl="0" w:tplc="974600D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59B0E58"/>
    <w:multiLevelType w:val="multilevel"/>
    <w:tmpl w:val="159B0E58"/>
    <w:lvl w:ilvl="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F3A31"/>
    <w:multiLevelType w:val="multilevel"/>
    <w:tmpl w:val="1D3F3A31"/>
    <w:lvl w:ilvl="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00D2"/>
    <w:multiLevelType w:val="multilevel"/>
    <w:tmpl w:val="226400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F4BBB"/>
    <w:multiLevelType w:val="multilevel"/>
    <w:tmpl w:val="279F4B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82A02"/>
    <w:multiLevelType w:val="hybridMultilevel"/>
    <w:tmpl w:val="8A1CCD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6053E3"/>
    <w:multiLevelType w:val="multilevel"/>
    <w:tmpl w:val="406053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36CD6"/>
    <w:multiLevelType w:val="hybridMultilevel"/>
    <w:tmpl w:val="F47E32F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9E35809"/>
    <w:multiLevelType w:val="multilevel"/>
    <w:tmpl w:val="49E358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45E9C"/>
    <w:multiLevelType w:val="multilevel"/>
    <w:tmpl w:val="4A945E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C5D46CA"/>
    <w:multiLevelType w:val="hybridMultilevel"/>
    <w:tmpl w:val="005C1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971FA"/>
    <w:multiLevelType w:val="hybridMultilevel"/>
    <w:tmpl w:val="9258C6CC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5" w15:restartNumberingAfterBreak="0">
    <w:nsid w:val="62A50F2C"/>
    <w:multiLevelType w:val="multilevel"/>
    <w:tmpl w:val="62A50F2C"/>
    <w:lvl w:ilvl="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7D8826D2"/>
    <w:multiLevelType w:val="hybridMultilevel"/>
    <w:tmpl w:val="F680352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15"/>
  </w:num>
  <w:num w:numId="5">
    <w:abstractNumId w:val="9"/>
  </w:num>
  <w:num w:numId="6">
    <w:abstractNumId w:val="13"/>
  </w:num>
  <w:num w:numId="7">
    <w:abstractNumId w:val="19"/>
  </w:num>
  <w:num w:numId="8">
    <w:abstractNumId w:val="12"/>
  </w:num>
  <w:num w:numId="9">
    <w:abstractNumId w:val="21"/>
  </w:num>
  <w:num w:numId="10">
    <w:abstractNumId w:val="11"/>
  </w:num>
  <w:num w:numId="11">
    <w:abstractNumId w:val="17"/>
  </w:num>
  <w:num w:numId="12">
    <w:abstractNumId w:val="6"/>
  </w:num>
  <w:num w:numId="13">
    <w:abstractNumId w:val="4"/>
  </w:num>
  <w:num w:numId="14">
    <w:abstractNumId w:val="5"/>
  </w:num>
  <w:num w:numId="15">
    <w:abstractNumId w:val="18"/>
  </w:num>
  <w:num w:numId="16">
    <w:abstractNumId w:val="14"/>
  </w:num>
  <w:num w:numId="17">
    <w:abstractNumId w:val="1"/>
  </w:num>
  <w:num w:numId="18">
    <w:abstractNumId w:val="25"/>
  </w:num>
  <w:num w:numId="19">
    <w:abstractNumId w:val="7"/>
  </w:num>
  <w:num w:numId="20">
    <w:abstractNumId w:val="16"/>
  </w:num>
  <w:num w:numId="21">
    <w:abstractNumId w:val="12"/>
  </w:num>
  <w:num w:numId="22">
    <w:abstractNumId w:val="24"/>
  </w:num>
  <w:num w:numId="23">
    <w:abstractNumId w:val="20"/>
  </w:num>
  <w:num w:numId="24">
    <w:abstractNumId w:val="3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8"/>
  </w:num>
  <w:num w:numId="28">
    <w:abstractNumId w:val="25"/>
  </w:num>
  <w:num w:numId="29">
    <w:abstractNumId w:val="23"/>
  </w:num>
  <w:num w:numId="30">
    <w:abstractNumId w:val="2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FDF"/>
    <w:rsid w:val="00001B41"/>
    <w:rsid w:val="00002A37"/>
    <w:rsid w:val="00003F5E"/>
    <w:rsid w:val="00006446"/>
    <w:rsid w:val="00006896"/>
    <w:rsid w:val="00007CDC"/>
    <w:rsid w:val="00011B28"/>
    <w:rsid w:val="00015D15"/>
    <w:rsid w:val="00017C88"/>
    <w:rsid w:val="00020FBE"/>
    <w:rsid w:val="00021803"/>
    <w:rsid w:val="00024B27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3456"/>
    <w:rsid w:val="000444EF"/>
    <w:rsid w:val="00052A07"/>
    <w:rsid w:val="000534E3"/>
    <w:rsid w:val="00054B62"/>
    <w:rsid w:val="0005606A"/>
    <w:rsid w:val="00057117"/>
    <w:rsid w:val="000616E7"/>
    <w:rsid w:val="0006407F"/>
    <w:rsid w:val="0006487E"/>
    <w:rsid w:val="00065E1A"/>
    <w:rsid w:val="00077E5F"/>
    <w:rsid w:val="0008036A"/>
    <w:rsid w:val="00081AE6"/>
    <w:rsid w:val="000855EB"/>
    <w:rsid w:val="00085B52"/>
    <w:rsid w:val="000866F2"/>
    <w:rsid w:val="00087223"/>
    <w:rsid w:val="0009009F"/>
    <w:rsid w:val="00091557"/>
    <w:rsid w:val="000924C1"/>
    <w:rsid w:val="000924F0"/>
    <w:rsid w:val="00092690"/>
    <w:rsid w:val="00093474"/>
    <w:rsid w:val="0009510F"/>
    <w:rsid w:val="000A1B7B"/>
    <w:rsid w:val="000A1FC8"/>
    <w:rsid w:val="000A23E6"/>
    <w:rsid w:val="000A3A19"/>
    <w:rsid w:val="000A56F2"/>
    <w:rsid w:val="000A7DA4"/>
    <w:rsid w:val="000B01D9"/>
    <w:rsid w:val="000B2339"/>
    <w:rsid w:val="000B2719"/>
    <w:rsid w:val="000B3A8F"/>
    <w:rsid w:val="000B3F04"/>
    <w:rsid w:val="000B4AB9"/>
    <w:rsid w:val="000B58C3"/>
    <w:rsid w:val="000B61E9"/>
    <w:rsid w:val="000B7649"/>
    <w:rsid w:val="000C165A"/>
    <w:rsid w:val="000C1DE3"/>
    <w:rsid w:val="000C2E19"/>
    <w:rsid w:val="000C4C24"/>
    <w:rsid w:val="000C5734"/>
    <w:rsid w:val="000D0D07"/>
    <w:rsid w:val="000D4797"/>
    <w:rsid w:val="000D4995"/>
    <w:rsid w:val="000D5756"/>
    <w:rsid w:val="000D5D37"/>
    <w:rsid w:val="000E0527"/>
    <w:rsid w:val="000E1E92"/>
    <w:rsid w:val="000E1ECA"/>
    <w:rsid w:val="000F06D6"/>
    <w:rsid w:val="000F0EB1"/>
    <w:rsid w:val="000F1106"/>
    <w:rsid w:val="000F3BE9"/>
    <w:rsid w:val="000F3F6C"/>
    <w:rsid w:val="000F65B2"/>
    <w:rsid w:val="000F6DF3"/>
    <w:rsid w:val="001005FF"/>
    <w:rsid w:val="001062FB"/>
    <w:rsid w:val="001063E6"/>
    <w:rsid w:val="001117F8"/>
    <w:rsid w:val="00111A2D"/>
    <w:rsid w:val="00113CF4"/>
    <w:rsid w:val="001153EA"/>
    <w:rsid w:val="00115643"/>
    <w:rsid w:val="00116765"/>
    <w:rsid w:val="001219F5"/>
    <w:rsid w:val="00121A20"/>
    <w:rsid w:val="00121D47"/>
    <w:rsid w:val="0012312B"/>
    <w:rsid w:val="0012377F"/>
    <w:rsid w:val="00124314"/>
    <w:rsid w:val="00126B4A"/>
    <w:rsid w:val="00132FD0"/>
    <w:rsid w:val="001344C0"/>
    <w:rsid w:val="001346FA"/>
    <w:rsid w:val="00135252"/>
    <w:rsid w:val="00135C4C"/>
    <w:rsid w:val="00137AB5"/>
    <w:rsid w:val="00137F0B"/>
    <w:rsid w:val="001422F4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174B"/>
    <w:rsid w:val="0019341A"/>
    <w:rsid w:val="00197DF9"/>
    <w:rsid w:val="001A1987"/>
    <w:rsid w:val="001A2564"/>
    <w:rsid w:val="001A5B2B"/>
    <w:rsid w:val="001A5F1E"/>
    <w:rsid w:val="001A6173"/>
    <w:rsid w:val="001A6CBA"/>
    <w:rsid w:val="001A6E14"/>
    <w:rsid w:val="001B0D97"/>
    <w:rsid w:val="001B2E39"/>
    <w:rsid w:val="001B5A5D"/>
    <w:rsid w:val="001C1CE5"/>
    <w:rsid w:val="001C3D2A"/>
    <w:rsid w:val="001C3E96"/>
    <w:rsid w:val="001D3DB5"/>
    <w:rsid w:val="001D51BA"/>
    <w:rsid w:val="001D5F35"/>
    <w:rsid w:val="001D62CE"/>
    <w:rsid w:val="001D6342"/>
    <w:rsid w:val="001D6D53"/>
    <w:rsid w:val="001E2560"/>
    <w:rsid w:val="001E58E2"/>
    <w:rsid w:val="001E65A2"/>
    <w:rsid w:val="001E7AED"/>
    <w:rsid w:val="001F3916"/>
    <w:rsid w:val="001F54C5"/>
    <w:rsid w:val="001F662C"/>
    <w:rsid w:val="001F7074"/>
    <w:rsid w:val="00200490"/>
    <w:rsid w:val="00201F3A"/>
    <w:rsid w:val="002025CB"/>
    <w:rsid w:val="00203F96"/>
    <w:rsid w:val="002069B2"/>
    <w:rsid w:val="00207FA3"/>
    <w:rsid w:val="00214DA8"/>
    <w:rsid w:val="00215423"/>
    <w:rsid w:val="00215636"/>
    <w:rsid w:val="002158FA"/>
    <w:rsid w:val="00220600"/>
    <w:rsid w:val="00220DD8"/>
    <w:rsid w:val="002224DB"/>
    <w:rsid w:val="00223527"/>
    <w:rsid w:val="00223FCB"/>
    <w:rsid w:val="002252C3"/>
    <w:rsid w:val="0022586F"/>
    <w:rsid w:val="00225C54"/>
    <w:rsid w:val="00230765"/>
    <w:rsid w:val="002319E4"/>
    <w:rsid w:val="00235632"/>
    <w:rsid w:val="00235872"/>
    <w:rsid w:val="0023674E"/>
    <w:rsid w:val="002372A8"/>
    <w:rsid w:val="00240EFE"/>
    <w:rsid w:val="00240F3F"/>
    <w:rsid w:val="00241559"/>
    <w:rsid w:val="002435B3"/>
    <w:rsid w:val="00244102"/>
    <w:rsid w:val="00244841"/>
    <w:rsid w:val="002451ED"/>
    <w:rsid w:val="002458EB"/>
    <w:rsid w:val="002500C8"/>
    <w:rsid w:val="00257543"/>
    <w:rsid w:val="0026111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D8D"/>
    <w:rsid w:val="00273278"/>
    <w:rsid w:val="002737F4"/>
    <w:rsid w:val="00273B1D"/>
    <w:rsid w:val="0027691D"/>
    <w:rsid w:val="00277926"/>
    <w:rsid w:val="002805F5"/>
    <w:rsid w:val="00280751"/>
    <w:rsid w:val="0028280A"/>
    <w:rsid w:val="00286ACD"/>
    <w:rsid w:val="00287838"/>
    <w:rsid w:val="002903A2"/>
    <w:rsid w:val="002907B5"/>
    <w:rsid w:val="00292EB7"/>
    <w:rsid w:val="00296227"/>
    <w:rsid w:val="00296F44"/>
    <w:rsid w:val="0029777D"/>
    <w:rsid w:val="002A055E"/>
    <w:rsid w:val="002A1D4E"/>
    <w:rsid w:val="002A2869"/>
    <w:rsid w:val="002A2E9D"/>
    <w:rsid w:val="002A2F4E"/>
    <w:rsid w:val="002B24D6"/>
    <w:rsid w:val="002B2E7E"/>
    <w:rsid w:val="002C0305"/>
    <w:rsid w:val="002C41E6"/>
    <w:rsid w:val="002C6F70"/>
    <w:rsid w:val="002D071A"/>
    <w:rsid w:val="002D21E2"/>
    <w:rsid w:val="002D2286"/>
    <w:rsid w:val="002D34B2"/>
    <w:rsid w:val="002D7637"/>
    <w:rsid w:val="002E17F2"/>
    <w:rsid w:val="002E19D2"/>
    <w:rsid w:val="002E7CAE"/>
    <w:rsid w:val="002F0E5E"/>
    <w:rsid w:val="002F2598"/>
    <w:rsid w:val="002F2771"/>
    <w:rsid w:val="002F37A9"/>
    <w:rsid w:val="002F3A79"/>
    <w:rsid w:val="002F6288"/>
    <w:rsid w:val="002F6A06"/>
    <w:rsid w:val="00301CE6"/>
    <w:rsid w:val="0030256B"/>
    <w:rsid w:val="00303A1A"/>
    <w:rsid w:val="0030501F"/>
    <w:rsid w:val="00307BA1"/>
    <w:rsid w:val="00311702"/>
    <w:rsid w:val="00311E82"/>
    <w:rsid w:val="00313FD6"/>
    <w:rsid w:val="003143BD"/>
    <w:rsid w:val="003203ED"/>
    <w:rsid w:val="00321FBE"/>
    <w:rsid w:val="00322C9F"/>
    <w:rsid w:val="00324D23"/>
    <w:rsid w:val="00327997"/>
    <w:rsid w:val="00331751"/>
    <w:rsid w:val="00331B7B"/>
    <w:rsid w:val="00334579"/>
    <w:rsid w:val="00334BEF"/>
    <w:rsid w:val="00335858"/>
    <w:rsid w:val="00336787"/>
    <w:rsid w:val="00336B8B"/>
    <w:rsid w:val="00336B8E"/>
    <w:rsid w:val="00336BDA"/>
    <w:rsid w:val="00342BD7"/>
    <w:rsid w:val="00342D78"/>
    <w:rsid w:val="00346DB5"/>
    <w:rsid w:val="00346FC1"/>
    <w:rsid w:val="003477B1"/>
    <w:rsid w:val="0035058F"/>
    <w:rsid w:val="00356A14"/>
    <w:rsid w:val="00357380"/>
    <w:rsid w:val="003602D9"/>
    <w:rsid w:val="003604CE"/>
    <w:rsid w:val="00361931"/>
    <w:rsid w:val="00370E47"/>
    <w:rsid w:val="00373A2B"/>
    <w:rsid w:val="003742AC"/>
    <w:rsid w:val="00374ADB"/>
    <w:rsid w:val="0037737E"/>
    <w:rsid w:val="00377CE1"/>
    <w:rsid w:val="003815ED"/>
    <w:rsid w:val="00383BE4"/>
    <w:rsid w:val="00385BF0"/>
    <w:rsid w:val="0038659F"/>
    <w:rsid w:val="003939FF"/>
    <w:rsid w:val="003A0BCD"/>
    <w:rsid w:val="003A0E41"/>
    <w:rsid w:val="003A2223"/>
    <w:rsid w:val="003A2285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50A"/>
    <w:rsid w:val="003C2702"/>
    <w:rsid w:val="003C6266"/>
    <w:rsid w:val="003C73E4"/>
    <w:rsid w:val="003C7806"/>
    <w:rsid w:val="003D02B8"/>
    <w:rsid w:val="003D109F"/>
    <w:rsid w:val="003D2478"/>
    <w:rsid w:val="003D3C45"/>
    <w:rsid w:val="003D5B1F"/>
    <w:rsid w:val="003E15FA"/>
    <w:rsid w:val="003E55E4"/>
    <w:rsid w:val="003E74E3"/>
    <w:rsid w:val="003F0047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699A"/>
    <w:rsid w:val="00407C75"/>
    <w:rsid w:val="00407CD3"/>
    <w:rsid w:val="00410134"/>
    <w:rsid w:val="0041073B"/>
    <w:rsid w:val="00410B72"/>
    <w:rsid w:val="00410F18"/>
    <w:rsid w:val="0041263E"/>
    <w:rsid w:val="00412DA0"/>
    <w:rsid w:val="00413AAC"/>
    <w:rsid w:val="00413E92"/>
    <w:rsid w:val="00421105"/>
    <w:rsid w:val="004242F4"/>
    <w:rsid w:val="00427248"/>
    <w:rsid w:val="00431515"/>
    <w:rsid w:val="00437447"/>
    <w:rsid w:val="00441782"/>
    <w:rsid w:val="00441A92"/>
    <w:rsid w:val="00444F56"/>
    <w:rsid w:val="00446488"/>
    <w:rsid w:val="004517AA"/>
    <w:rsid w:val="00452CAC"/>
    <w:rsid w:val="00453A89"/>
    <w:rsid w:val="00457565"/>
    <w:rsid w:val="00457B71"/>
    <w:rsid w:val="00465ABC"/>
    <w:rsid w:val="004669E2"/>
    <w:rsid w:val="00470C31"/>
    <w:rsid w:val="00471478"/>
    <w:rsid w:val="004734D0"/>
    <w:rsid w:val="0047556B"/>
    <w:rsid w:val="00477768"/>
    <w:rsid w:val="004807A5"/>
    <w:rsid w:val="004819DE"/>
    <w:rsid w:val="00481C38"/>
    <w:rsid w:val="00481DEC"/>
    <w:rsid w:val="00484581"/>
    <w:rsid w:val="00492BC5"/>
    <w:rsid w:val="00492C84"/>
    <w:rsid w:val="00496333"/>
    <w:rsid w:val="004964F1"/>
    <w:rsid w:val="00496626"/>
    <w:rsid w:val="004A16BC"/>
    <w:rsid w:val="004A1B2F"/>
    <w:rsid w:val="004A2B94"/>
    <w:rsid w:val="004B3941"/>
    <w:rsid w:val="004B3AD4"/>
    <w:rsid w:val="004B4C68"/>
    <w:rsid w:val="004B5CCF"/>
    <w:rsid w:val="004B7C0C"/>
    <w:rsid w:val="004C1039"/>
    <w:rsid w:val="004C3898"/>
    <w:rsid w:val="004D36B1"/>
    <w:rsid w:val="004D50C9"/>
    <w:rsid w:val="004D7EBD"/>
    <w:rsid w:val="004E2680"/>
    <w:rsid w:val="004E28F9"/>
    <w:rsid w:val="004E458B"/>
    <w:rsid w:val="004E462E"/>
    <w:rsid w:val="004E56DC"/>
    <w:rsid w:val="004E76F4"/>
    <w:rsid w:val="004F0B4E"/>
    <w:rsid w:val="004F0B6C"/>
    <w:rsid w:val="004F1210"/>
    <w:rsid w:val="004F2078"/>
    <w:rsid w:val="004F4CDF"/>
    <w:rsid w:val="004F4DA3"/>
    <w:rsid w:val="004F6D2D"/>
    <w:rsid w:val="004F70F3"/>
    <w:rsid w:val="005041FC"/>
    <w:rsid w:val="00506557"/>
    <w:rsid w:val="0050677A"/>
    <w:rsid w:val="005108D8"/>
    <w:rsid w:val="005116F9"/>
    <w:rsid w:val="005153A7"/>
    <w:rsid w:val="0052191F"/>
    <w:rsid w:val="005219CF"/>
    <w:rsid w:val="005330BC"/>
    <w:rsid w:val="00534B59"/>
    <w:rsid w:val="00536451"/>
    <w:rsid w:val="005365D7"/>
    <w:rsid w:val="00536759"/>
    <w:rsid w:val="00537C62"/>
    <w:rsid w:val="00546970"/>
    <w:rsid w:val="0055201D"/>
    <w:rsid w:val="00554192"/>
    <w:rsid w:val="00554E19"/>
    <w:rsid w:val="0056121F"/>
    <w:rsid w:val="00572505"/>
    <w:rsid w:val="005741AA"/>
    <w:rsid w:val="00575DA6"/>
    <w:rsid w:val="00582809"/>
    <w:rsid w:val="00583D71"/>
    <w:rsid w:val="005841D1"/>
    <w:rsid w:val="00584D12"/>
    <w:rsid w:val="00587647"/>
    <w:rsid w:val="0058798C"/>
    <w:rsid w:val="005900FA"/>
    <w:rsid w:val="005935A4"/>
    <w:rsid w:val="005948C2"/>
    <w:rsid w:val="00595A4D"/>
    <w:rsid w:val="00595DCA"/>
    <w:rsid w:val="00596640"/>
    <w:rsid w:val="0059779B"/>
    <w:rsid w:val="005A209A"/>
    <w:rsid w:val="005A662D"/>
    <w:rsid w:val="005B35D7"/>
    <w:rsid w:val="005B392A"/>
    <w:rsid w:val="005B3AA3"/>
    <w:rsid w:val="005B3F89"/>
    <w:rsid w:val="005B6F83"/>
    <w:rsid w:val="005C4BF6"/>
    <w:rsid w:val="005C5E82"/>
    <w:rsid w:val="005C6D58"/>
    <w:rsid w:val="005C6DD7"/>
    <w:rsid w:val="005C74FB"/>
    <w:rsid w:val="005D1602"/>
    <w:rsid w:val="005E385F"/>
    <w:rsid w:val="005E3F58"/>
    <w:rsid w:val="005E5B81"/>
    <w:rsid w:val="005E69E9"/>
    <w:rsid w:val="005F2CB1"/>
    <w:rsid w:val="005F3025"/>
    <w:rsid w:val="005F317C"/>
    <w:rsid w:val="005F618C"/>
    <w:rsid w:val="005F70BD"/>
    <w:rsid w:val="0060283C"/>
    <w:rsid w:val="00604F14"/>
    <w:rsid w:val="00611688"/>
    <w:rsid w:val="00611B83"/>
    <w:rsid w:val="00613257"/>
    <w:rsid w:val="00620A71"/>
    <w:rsid w:val="00620D80"/>
    <w:rsid w:val="006234A6"/>
    <w:rsid w:val="00630001"/>
    <w:rsid w:val="006311B3"/>
    <w:rsid w:val="00631929"/>
    <w:rsid w:val="0063284C"/>
    <w:rsid w:val="00632A74"/>
    <w:rsid w:val="00636398"/>
    <w:rsid w:val="006368D3"/>
    <w:rsid w:val="006377EC"/>
    <w:rsid w:val="0064151F"/>
    <w:rsid w:val="00641533"/>
    <w:rsid w:val="0064208D"/>
    <w:rsid w:val="00643475"/>
    <w:rsid w:val="0064396A"/>
    <w:rsid w:val="00644FC6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88B"/>
    <w:rsid w:val="006655EE"/>
    <w:rsid w:val="006672D0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7AA"/>
    <w:rsid w:val="00683ECE"/>
    <w:rsid w:val="006867CD"/>
    <w:rsid w:val="00687CFA"/>
    <w:rsid w:val="00695FC2"/>
    <w:rsid w:val="00696949"/>
    <w:rsid w:val="00697052"/>
    <w:rsid w:val="006A46FB"/>
    <w:rsid w:val="006A5204"/>
    <w:rsid w:val="006A5E28"/>
    <w:rsid w:val="006A6585"/>
    <w:rsid w:val="006A697B"/>
    <w:rsid w:val="006A7AFF"/>
    <w:rsid w:val="006B1816"/>
    <w:rsid w:val="006B2099"/>
    <w:rsid w:val="006B2E2B"/>
    <w:rsid w:val="006B387E"/>
    <w:rsid w:val="006B50CF"/>
    <w:rsid w:val="006C03B8"/>
    <w:rsid w:val="006C1E5C"/>
    <w:rsid w:val="006C32C5"/>
    <w:rsid w:val="006C5EC9"/>
    <w:rsid w:val="006C6059"/>
    <w:rsid w:val="006C7522"/>
    <w:rsid w:val="006D01EA"/>
    <w:rsid w:val="006D6F08"/>
    <w:rsid w:val="006E062C"/>
    <w:rsid w:val="006E1514"/>
    <w:rsid w:val="006E2288"/>
    <w:rsid w:val="006E28B7"/>
    <w:rsid w:val="006E297D"/>
    <w:rsid w:val="006E3310"/>
    <w:rsid w:val="006E4E39"/>
    <w:rsid w:val="006E565E"/>
    <w:rsid w:val="006E6462"/>
    <w:rsid w:val="006E673D"/>
    <w:rsid w:val="006E6F50"/>
    <w:rsid w:val="006E7D3B"/>
    <w:rsid w:val="006F0910"/>
    <w:rsid w:val="006F1B70"/>
    <w:rsid w:val="006F341D"/>
    <w:rsid w:val="006F3CDE"/>
    <w:rsid w:val="006F58D4"/>
    <w:rsid w:val="006F7A4C"/>
    <w:rsid w:val="0070346E"/>
    <w:rsid w:val="00704C41"/>
    <w:rsid w:val="00704E3A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068F"/>
    <w:rsid w:val="007348B1"/>
    <w:rsid w:val="007362A6"/>
    <w:rsid w:val="00736D7D"/>
    <w:rsid w:val="00737FB0"/>
    <w:rsid w:val="00740E58"/>
    <w:rsid w:val="007445A0"/>
    <w:rsid w:val="0074524B"/>
    <w:rsid w:val="00747D8B"/>
    <w:rsid w:val="007508B5"/>
    <w:rsid w:val="00751228"/>
    <w:rsid w:val="0075371F"/>
    <w:rsid w:val="00756531"/>
    <w:rsid w:val="007571E1"/>
    <w:rsid w:val="00757D18"/>
    <w:rsid w:val="007604B2"/>
    <w:rsid w:val="00763F49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8675F"/>
    <w:rsid w:val="00790AF0"/>
    <w:rsid w:val="00790B99"/>
    <w:rsid w:val="007925EA"/>
    <w:rsid w:val="007937CB"/>
    <w:rsid w:val="00793CD8"/>
    <w:rsid w:val="00795C92"/>
    <w:rsid w:val="00796231"/>
    <w:rsid w:val="007A1340"/>
    <w:rsid w:val="007A1CB3"/>
    <w:rsid w:val="007A306F"/>
    <w:rsid w:val="007A43A6"/>
    <w:rsid w:val="007A58A6"/>
    <w:rsid w:val="007A5B38"/>
    <w:rsid w:val="007A6AE8"/>
    <w:rsid w:val="007B3D2D"/>
    <w:rsid w:val="007B4E70"/>
    <w:rsid w:val="007B50AE"/>
    <w:rsid w:val="007B51DF"/>
    <w:rsid w:val="007B530A"/>
    <w:rsid w:val="007B68B8"/>
    <w:rsid w:val="007B7374"/>
    <w:rsid w:val="007C05DD"/>
    <w:rsid w:val="007C3D18"/>
    <w:rsid w:val="007C60BF"/>
    <w:rsid w:val="007C6A07"/>
    <w:rsid w:val="007C71DF"/>
    <w:rsid w:val="007C75A1"/>
    <w:rsid w:val="007C77A5"/>
    <w:rsid w:val="007D04E5"/>
    <w:rsid w:val="007D0736"/>
    <w:rsid w:val="007D5901"/>
    <w:rsid w:val="007D7526"/>
    <w:rsid w:val="007E20F3"/>
    <w:rsid w:val="007E4610"/>
    <w:rsid w:val="007E4715"/>
    <w:rsid w:val="007E505B"/>
    <w:rsid w:val="007E7091"/>
    <w:rsid w:val="007F4BBB"/>
    <w:rsid w:val="007F75D5"/>
    <w:rsid w:val="00800DAA"/>
    <w:rsid w:val="00803FAE"/>
    <w:rsid w:val="0080605F"/>
    <w:rsid w:val="00806EE7"/>
    <w:rsid w:val="00807786"/>
    <w:rsid w:val="00811F5C"/>
    <w:rsid w:val="00811FCB"/>
    <w:rsid w:val="00813DB6"/>
    <w:rsid w:val="008158D6"/>
    <w:rsid w:val="00817196"/>
    <w:rsid w:val="00822755"/>
    <w:rsid w:val="008235DB"/>
    <w:rsid w:val="0082367A"/>
    <w:rsid w:val="00824AB4"/>
    <w:rsid w:val="008253FA"/>
    <w:rsid w:val="00825C42"/>
    <w:rsid w:val="00825D25"/>
    <w:rsid w:val="00826CCE"/>
    <w:rsid w:val="0082784D"/>
    <w:rsid w:val="00827D6F"/>
    <w:rsid w:val="008320E1"/>
    <w:rsid w:val="00836B1B"/>
    <w:rsid w:val="008376AC"/>
    <w:rsid w:val="008444E8"/>
    <w:rsid w:val="00844E80"/>
    <w:rsid w:val="00846FE7"/>
    <w:rsid w:val="00856911"/>
    <w:rsid w:val="00860CA0"/>
    <w:rsid w:val="00865D8A"/>
    <w:rsid w:val="00866834"/>
    <w:rsid w:val="008677FD"/>
    <w:rsid w:val="008706D4"/>
    <w:rsid w:val="00870F8A"/>
    <w:rsid w:val="008719A4"/>
    <w:rsid w:val="00871D23"/>
    <w:rsid w:val="00872B45"/>
    <w:rsid w:val="00874312"/>
    <w:rsid w:val="0087437C"/>
    <w:rsid w:val="0087533D"/>
    <w:rsid w:val="00875811"/>
    <w:rsid w:val="00875CD7"/>
    <w:rsid w:val="00876B4D"/>
    <w:rsid w:val="00877F18"/>
    <w:rsid w:val="00882CFE"/>
    <w:rsid w:val="00887C28"/>
    <w:rsid w:val="00894A88"/>
    <w:rsid w:val="00895386"/>
    <w:rsid w:val="00895780"/>
    <w:rsid w:val="008964FB"/>
    <w:rsid w:val="008A1390"/>
    <w:rsid w:val="008A1F09"/>
    <w:rsid w:val="008A21FF"/>
    <w:rsid w:val="008A2CE2"/>
    <w:rsid w:val="008A30AC"/>
    <w:rsid w:val="008A44B8"/>
    <w:rsid w:val="008A51A8"/>
    <w:rsid w:val="008A54C7"/>
    <w:rsid w:val="008A632A"/>
    <w:rsid w:val="008A77D8"/>
    <w:rsid w:val="008B0483"/>
    <w:rsid w:val="008B120C"/>
    <w:rsid w:val="008B51A0"/>
    <w:rsid w:val="008B592A"/>
    <w:rsid w:val="008B7B5C"/>
    <w:rsid w:val="008C0C99"/>
    <w:rsid w:val="008C2017"/>
    <w:rsid w:val="008C290F"/>
    <w:rsid w:val="008C4958"/>
    <w:rsid w:val="008C4BAA"/>
    <w:rsid w:val="008C6AE8"/>
    <w:rsid w:val="008C7573"/>
    <w:rsid w:val="008C782F"/>
    <w:rsid w:val="008D24FB"/>
    <w:rsid w:val="008D2D38"/>
    <w:rsid w:val="008D2E64"/>
    <w:rsid w:val="008D34F1"/>
    <w:rsid w:val="008D39D8"/>
    <w:rsid w:val="008D427D"/>
    <w:rsid w:val="008D6D1A"/>
    <w:rsid w:val="008E065E"/>
    <w:rsid w:val="008E0927"/>
    <w:rsid w:val="008E1909"/>
    <w:rsid w:val="008E4412"/>
    <w:rsid w:val="008F1EAB"/>
    <w:rsid w:val="008F2D28"/>
    <w:rsid w:val="008F33DC"/>
    <w:rsid w:val="008F3D06"/>
    <w:rsid w:val="008F477F"/>
    <w:rsid w:val="008F4B5D"/>
    <w:rsid w:val="008F682D"/>
    <w:rsid w:val="008F7B19"/>
    <w:rsid w:val="00901B98"/>
    <w:rsid w:val="00902350"/>
    <w:rsid w:val="0090336B"/>
    <w:rsid w:val="009053AA"/>
    <w:rsid w:val="00906939"/>
    <w:rsid w:val="00907179"/>
    <w:rsid w:val="00910B7D"/>
    <w:rsid w:val="00911DFB"/>
    <w:rsid w:val="0091277A"/>
    <w:rsid w:val="009129FB"/>
    <w:rsid w:val="009139D9"/>
    <w:rsid w:val="00914AD8"/>
    <w:rsid w:val="00916079"/>
    <w:rsid w:val="00916967"/>
    <w:rsid w:val="00917CE9"/>
    <w:rsid w:val="00917F70"/>
    <w:rsid w:val="00920BF2"/>
    <w:rsid w:val="00922010"/>
    <w:rsid w:val="009265A0"/>
    <w:rsid w:val="00927D35"/>
    <w:rsid w:val="009308A1"/>
    <w:rsid w:val="00931BD9"/>
    <w:rsid w:val="00935739"/>
    <w:rsid w:val="009368F3"/>
    <w:rsid w:val="009411A4"/>
    <w:rsid w:val="00941636"/>
    <w:rsid w:val="00943742"/>
    <w:rsid w:val="00945C05"/>
    <w:rsid w:val="00945DBB"/>
    <w:rsid w:val="00946945"/>
    <w:rsid w:val="00947713"/>
    <w:rsid w:val="009507AD"/>
    <w:rsid w:val="00950DE7"/>
    <w:rsid w:val="00952A24"/>
    <w:rsid w:val="00953920"/>
    <w:rsid w:val="00953D47"/>
    <w:rsid w:val="009549C6"/>
    <w:rsid w:val="0095681E"/>
    <w:rsid w:val="009572D4"/>
    <w:rsid w:val="0096103B"/>
    <w:rsid w:val="00961921"/>
    <w:rsid w:val="0096430A"/>
    <w:rsid w:val="0096554B"/>
    <w:rsid w:val="0096584A"/>
    <w:rsid w:val="00971F08"/>
    <w:rsid w:val="00972439"/>
    <w:rsid w:val="0097493A"/>
    <w:rsid w:val="0097514B"/>
    <w:rsid w:val="0097603D"/>
    <w:rsid w:val="00976949"/>
    <w:rsid w:val="00980477"/>
    <w:rsid w:val="00985253"/>
    <w:rsid w:val="009853B3"/>
    <w:rsid w:val="00985BFD"/>
    <w:rsid w:val="00990630"/>
    <w:rsid w:val="00991761"/>
    <w:rsid w:val="00991986"/>
    <w:rsid w:val="00994DCA"/>
    <w:rsid w:val="009960EC"/>
    <w:rsid w:val="009970DD"/>
    <w:rsid w:val="00997CB2"/>
    <w:rsid w:val="009A0FBA"/>
    <w:rsid w:val="009A106F"/>
    <w:rsid w:val="009A1601"/>
    <w:rsid w:val="009A18A7"/>
    <w:rsid w:val="009A462D"/>
    <w:rsid w:val="009A5902"/>
    <w:rsid w:val="009A5CBA"/>
    <w:rsid w:val="009A5E77"/>
    <w:rsid w:val="009B1F30"/>
    <w:rsid w:val="009B3AC2"/>
    <w:rsid w:val="009B40CF"/>
    <w:rsid w:val="009B4DF4"/>
    <w:rsid w:val="009B564E"/>
    <w:rsid w:val="009B7E87"/>
    <w:rsid w:val="009C403E"/>
    <w:rsid w:val="009C6832"/>
    <w:rsid w:val="009D4C3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C1E"/>
    <w:rsid w:val="009F5141"/>
    <w:rsid w:val="00A02FE6"/>
    <w:rsid w:val="00A031D8"/>
    <w:rsid w:val="00A048A8"/>
    <w:rsid w:val="00A04F49"/>
    <w:rsid w:val="00A0665D"/>
    <w:rsid w:val="00A13E54"/>
    <w:rsid w:val="00A1433F"/>
    <w:rsid w:val="00A15745"/>
    <w:rsid w:val="00A17F63"/>
    <w:rsid w:val="00A2193B"/>
    <w:rsid w:val="00A2351A"/>
    <w:rsid w:val="00A264A9"/>
    <w:rsid w:val="00A27785"/>
    <w:rsid w:val="00A30187"/>
    <w:rsid w:val="00A31757"/>
    <w:rsid w:val="00A32A1F"/>
    <w:rsid w:val="00A3315A"/>
    <w:rsid w:val="00A3448A"/>
    <w:rsid w:val="00A36297"/>
    <w:rsid w:val="00A41E2B"/>
    <w:rsid w:val="00A45B74"/>
    <w:rsid w:val="00A47CD2"/>
    <w:rsid w:val="00A52E1D"/>
    <w:rsid w:val="00A5322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E07"/>
    <w:rsid w:val="00A85C6C"/>
    <w:rsid w:val="00A85EF6"/>
    <w:rsid w:val="00A92879"/>
    <w:rsid w:val="00A93641"/>
    <w:rsid w:val="00A9442A"/>
    <w:rsid w:val="00A97383"/>
    <w:rsid w:val="00AA016F"/>
    <w:rsid w:val="00AA1ED6"/>
    <w:rsid w:val="00AA3529"/>
    <w:rsid w:val="00AA39A2"/>
    <w:rsid w:val="00AA51D6"/>
    <w:rsid w:val="00AB0BC8"/>
    <w:rsid w:val="00AB11CA"/>
    <w:rsid w:val="00AB14D9"/>
    <w:rsid w:val="00AB3C7A"/>
    <w:rsid w:val="00AB4AB8"/>
    <w:rsid w:val="00AB655E"/>
    <w:rsid w:val="00AB6BB8"/>
    <w:rsid w:val="00AC007F"/>
    <w:rsid w:val="00AC184E"/>
    <w:rsid w:val="00AC2ECD"/>
    <w:rsid w:val="00AC3119"/>
    <w:rsid w:val="00AC33D9"/>
    <w:rsid w:val="00AC49FB"/>
    <w:rsid w:val="00AC5A10"/>
    <w:rsid w:val="00AC6BFC"/>
    <w:rsid w:val="00AC7789"/>
    <w:rsid w:val="00AD03AF"/>
    <w:rsid w:val="00AD0AA3"/>
    <w:rsid w:val="00AD2D75"/>
    <w:rsid w:val="00AD3F94"/>
    <w:rsid w:val="00AD44A2"/>
    <w:rsid w:val="00AD4A5A"/>
    <w:rsid w:val="00AE27AC"/>
    <w:rsid w:val="00AE2FEB"/>
    <w:rsid w:val="00AE40E0"/>
    <w:rsid w:val="00AE4DBA"/>
    <w:rsid w:val="00AE4F07"/>
    <w:rsid w:val="00AF0198"/>
    <w:rsid w:val="00AF1C5D"/>
    <w:rsid w:val="00AF40C1"/>
    <w:rsid w:val="00AF42D7"/>
    <w:rsid w:val="00AF5245"/>
    <w:rsid w:val="00B006FE"/>
    <w:rsid w:val="00B007CB"/>
    <w:rsid w:val="00B01DFE"/>
    <w:rsid w:val="00B02AA9"/>
    <w:rsid w:val="00B02FA3"/>
    <w:rsid w:val="00B031B4"/>
    <w:rsid w:val="00B03374"/>
    <w:rsid w:val="00B05084"/>
    <w:rsid w:val="00B0681E"/>
    <w:rsid w:val="00B078D8"/>
    <w:rsid w:val="00B1415F"/>
    <w:rsid w:val="00B149E9"/>
    <w:rsid w:val="00B157F9"/>
    <w:rsid w:val="00B20256"/>
    <w:rsid w:val="00B20D09"/>
    <w:rsid w:val="00B2763F"/>
    <w:rsid w:val="00B27AAC"/>
    <w:rsid w:val="00B27D43"/>
    <w:rsid w:val="00B30929"/>
    <w:rsid w:val="00B3323D"/>
    <w:rsid w:val="00B351A1"/>
    <w:rsid w:val="00B372AA"/>
    <w:rsid w:val="00B40445"/>
    <w:rsid w:val="00B41888"/>
    <w:rsid w:val="00B4259B"/>
    <w:rsid w:val="00B45A52"/>
    <w:rsid w:val="00B46175"/>
    <w:rsid w:val="00B46B5B"/>
    <w:rsid w:val="00B50E3F"/>
    <w:rsid w:val="00B512D3"/>
    <w:rsid w:val="00B522F9"/>
    <w:rsid w:val="00B530DF"/>
    <w:rsid w:val="00B54847"/>
    <w:rsid w:val="00B56CD0"/>
    <w:rsid w:val="00B664C7"/>
    <w:rsid w:val="00B739F6"/>
    <w:rsid w:val="00B74199"/>
    <w:rsid w:val="00B75A51"/>
    <w:rsid w:val="00B76BB0"/>
    <w:rsid w:val="00B77751"/>
    <w:rsid w:val="00B81A6C"/>
    <w:rsid w:val="00B83820"/>
    <w:rsid w:val="00B85DE5"/>
    <w:rsid w:val="00B90F73"/>
    <w:rsid w:val="00B93B59"/>
    <w:rsid w:val="00B9406A"/>
    <w:rsid w:val="00BA0DE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268"/>
    <w:rsid w:val="00BD331E"/>
    <w:rsid w:val="00BD48AC"/>
    <w:rsid w:val="00BD5F1A"/>
    <w:rsid w:val="00BE1234"/>
    <w:rsid w:val="00BE2FA6"/>
    <w:rsid w:val="00BE333F"/>
    <w:rsid w:val="00BE464F"/>
    <w:rsid w:val="00BE7406"/>
    <w:rsid w:val="00BE7603"/>
    <w:rsid w:val="00BF3279"/>
    <w:rsid w:val="00BF6A0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3A9F"/>
    <w:rsid w:val="00C14D4B"/>
    <w:rsid w:val="00C154BB"/>
    <w:rsid w:val="00C215B5"/>
    <w:rsid w:val="00C2283B"/>
    <w:rsid w:val="00C279B5"/>
    <w:rsid w:val="00C27C45"/>
    <w:rsid w:val="00C3126C"/>
    <w:rsid w:val="00C31313"/>
    <w:rsid w:val="00C33FE8"/>
    <w:rsid w:val="00C355D1"/>
    <w:rsid w:val="00C3719D"/>
    <w:rsid w:val="00C403CC"/>
    <w:rsid w:val="00C45C60"/>
    <w:rsid w:val="00C46BFB"/>
    <w:rsid w:val="00C54995"/>
    <w:rsid w:val="00C54D41"/>
    <w:rsid w:val="00C60783"/>
    <w:rsid w:val="00C64672"/>
    <w:rsid w:val="00C66A7D"/>
    <w:rsid w:val="00C70697"/>
    <w:rsid w:val="00C72EF4"/>
    <w:rsid w:val="00C75D2F"/>
    <w:rsid w:val="00C767BE"/>
    <w:rsid w:val="00C76E3C"/>
    <w:rsid w:val="00C77122"/>
    <w:rsid w:val="00C81568"/>
    <w:rsid w:val="00C87563"/>
    <w:rsid w:val="00C9027A"/>
    <w:rsid w:val="00C9068E"/>
    <w:rsid w:val="00C93C4B"/>
    <w:rsid w:val="00C944AB"/>
    <w:rsid w:val="00C95922"/>
    <w:rsid w:val="00C95B40"/>
    <w:rsid w:val="00C97B24"/>
    <w:rsid w:val="00CA1068"/>
    <w:rsid w:val="00CA1ED8"/>
    <w:rsid w:val="00CA2417"/>
    <w:rsid w:val="00CA36BA"/>
    <w:rsid w:val="00CA49AD"/>
    <w:rsid w:val="00CA6BE4"/>
    <w:rsid w:val="00CA71F4"/>
    <w:rsid w:val="00CB0513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4908"/>
    <w:rsid w:val="00CE7561"/>
    <w:rsid w:val="00CF1354"/>
    <w:rsid w:val="00CF1A34"/>
    <w:rsid w:val="00CF3B1F"/>
    <w:rsid w:val="00CF3BF6"/>
    <w:rsid w:val="00CF3C0E"/>
    <w:rsid w:val="00CF625B"/>
    <w:rsid w:val="00CF687E"/>
    <w:rsid w:val="00D0349B"/>
    <w:rsid w:val="00D05E96"/>
    <w:rsid w:val="00D10249"/>
    <w:rsid w:val="00D115C3"/>
    <w:rsid w:val="00D11897"/>
    <w:rsid w:val="00D13135"/>
    <w:rsid w:val="00D13E4E"/>
    <w:rsid w:val="00D13F9C"/>
    <w:rsid w:val="00D15242"/>
    <w:rsid w:val="00D169CC"/>
    <w:rsid w:val="00D239A7"/>
    <w:rsid w:val="00D23F47"/>
    <w:rsid w:val="00D254C0"/>
    <w:rsid w:val="00D25DCC"/>
    <w:rsid w:val="00D27D8B"/>
    <w:rsid w:val="00D30360"/>
    <w:rsid w:val="00D317DE"/>
    <w:rsid w:val="00D321C0"/>
    <w:rsid w:val="00D3595F"/>
    <w:rsid w:val="00D36E71"/>
    <w:rsid w:val="00D37D87"/>
    <w:rsid w:val="00D40B33"/>
    <w:rsid w:val="00D4318F"/>
    <w:rsid w:val="00D438BF"/>
    <w:rsid w:val="00D43D43"/>
    <w:rsid w:val="00D440F8"/>
    <w:rsid w:val="00D546FF"/>
    <w:rsid w:val="00D55AD5"/>
    <w:rsid w:val="00D57263"/>
    <w:rsid w:val="00D576CA"/>
    <w:rsid w:val="00D608B0"/>
    <w:rsid w:val="00D61AF5"/>
    <w:rsid w:val="00D6346A"/>
    <w:rsid w:val="00D652B5"/>
    <w:rsid w:val="00D66155"/>
    <w:rsid w:val="00D66E5B"/>
    <w:rsid w:val="00D67D3A"/>
    <w:rsid w:val="00D7060B"/>
    <w:rsid w:val="00D708B0"/>
    <w:rsid w:val="00D74816"/>
    <w:rsid w:val="00D77B1D"/>
    <w:rsid w:val="00D8021F"/>
    <w:rsid w:val="00D80383"/>
    <w:rsid w:val="00D803A4"/>
    <w:rsid w:val="00D80994"/>
    <w:rsid w:val="00D823C6"/>
    <w:rsid w:val="00D851B7"/>
    <w:rsid w:val="00D86CA3"/>
    <w:rsid w:val="00D871CE"/>
    <w:rsid w:val="00D9196D"/>
    <w:rsid w:val="00D92982"/>
    <w:rsid w:val="00D95F93"/>
    <w:rsid w:val="00D96FB5"/>
    <w:rsid w:val="00DA0BF6"/>
    <w:rsid w:val="00DA305E"/>
    <w:rsid w:val="00DA5417"/>
    <w:rsid w:val="00DA56E8"/>
    <w:rsid w:val="00DB0A9F"/>
    <w:rsid w:val="00DB377D"/>
    <w:rsid w:val="00DB62B0"/>
    <w:rsid w:val="00DC05F9"/>
    <w:rsid w:val="00DC1519"/>
    <w:rsid w:val="00DC23A7"/>
    <w:rsid w:val="00DC2639"/>
    <w:rsid w:val="00DC2D36"/>
    <w:rsid w:val="00DC53EF"/>
    <w:rsid w:val="00DE09E4"/>
    <w:rsid w:val="00DE3A64"/>
    <w:rsid w:val="00DE4BDC"/>
    <w:rsid w:val="00DE5608"/>
    <w:rsid w:val="00DE58D0"/>
    <w:rsid w:val="00DE6512"/>
    <w:rsid w:val="00DE654F"/>
    <w:rsid w:val="00DF0B6E"/>
    <w:rsid w:val="00DF15E0"/>
    <w:rsid w:val="00DF37A0"/>
    <w:rsid w:val="00E00155"/>
    <w:rsid w:val="00E03080"/>
    <w:rsid w:val="00E05DB7"/>
    <w:rsid w:val="00E07777"/>
    <w:rsid w:val="00E110E7"/>
    <w:rsid w:val="00E11B20"/>
    <w:rsid w:val="00E14FE7"/>
    <w:rsid w:val="00E1538C"/>
    <w:rsid w:val="00E173BE"/>
    <w:rsid w:val="00E17FA2"/>
    <w:rsid w:val="00E22330"/>
    <w:rsid w:val="00E26B5C"/>
    <w:rsid w:val="00E26F10"/>
    <w:rsid w:val="00E3070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42A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52C3"/>
    <w:rsid w:val="00E66E4F"/>
    <w:rsid w:val="00E67C51"/>
    <w:rsid w:val="00E72EFC"/>
    <w:rsid w:val="00E758EC"/>
    <w:rsid w:val="00E80308"/>
    <w:rsid w:val="00E81E33"/>
    <w:rsid w:val="00E8234C"/>
    <w:rsid w:val="00E83AA9"/>
    <w:rsid w:val="00E843B6"/>
    <w:rsid w:val="00E85928"/>
    <w:rsid w:val="00E87822"/>
    <w:rsid w:val="00E90395"/>
    <w:rsid w:val="00E90E49"/>
    <w:rsid w:val="00E917F9"/>
    <w:rsid w:val="00E9291C"/>
    <w:rsid w:val="00E93FFE"/>
    <w:rsid w:val="00E94F8A"/>
    <w:rsid w:val="00EA3A3A"/>
    <w:rsid w:val="00EA4B16"/>
    <w:rsid w:val="00EA7934"/>
    <w:rsid w:val="00EA7A41"/>
    <w:rsid w:val="00EB077B"/>
    <w:rsid w:val="00EB25AF"/>
    <w:rsid w:val="00EB4107"/>
    <w:rsid w:val="00EB4550"/>
    <w:rsid w:val="00EB4EA2"/>
    <w:rsid w:val="00EC1E88"/>
    <w:rsid w:val="00EC27C6"/>
    <w:rsid w:val="00EC2F41"/>
    <w:rsid w:val="00EC4207"/>
    <w:rsid w:val="00EC5653"/>
    <w:rsid w:val="00EC71CE"/>
    <w:rsid w:val="00EC77A7"/>
    <w:rsid w:val="00ED0C27"/>
    <w:rsid w:val="00ED1006"/>
    <w:rsid w:val="00ED62D7"/>
    <w:rsid w:val="00EE299C"/>
    <w:rsid w:val="00EE59C8"/>
    <w:rsid w:val="00EE5B55"/>
    <w:rsid w:val="00EE76AB"/>
    <w:rsid w:val="00EF18FE"/>
    <w:rsid w:val="00EF5787"/>
    <w:rsid w:val="00EF60D0"/>
    <w:rsid w:val="00EF6BB4"/>
    <w:rsid w:val="00EF6F4B"/>
    <w:rsid w:val="00EF7057"/>
    <w:rsid w:val="00F0525C"/>
    <w:rsid w:val="00F0528D"/>
    <w:rsid w:val="00F06C67"/>
    <w:rsid w:val="00F06DFD"/>
    <w:rsid w:val="00F071D1"/>
    <w:rsid w:val="00F07533"/>
    <w:rsid w:val="00F10629"/>
    <w:rsid w:val="00F11949"/>
    <w:rsid w:val="00F15FA5"/>
    <w:rsid w:val="00F16AD1"/>
    <w:rsid w:val="00F209B7"/>
    <w:rsid w:val="00F2376F"/>
    <w:rsid w:val="00F243D8"/>
    <w:rsid w:val="00F265B9"/>
    <w:rsid w:val="00F272FF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694"/>
    <w:rsid w:val="00F76EFA"/>
    <w:rsid w:val="00F804BE"/>
    <w:rsid w:val="00F817CE"/>
    <w:rsid w:val="00F8456C"/>
    <w:rsid w:val="00F8565D"/>
    <w:rsid w:val="00F859D8"/>
    <w:rsid w:val="00F868F5"/>
    <w:rsid w:val="00F87C62"/>
    <w:rsid w:val="00F9056A"/>
    <w:rsid w:val="00F90F8D"/>
    <w:rsid w:val="00F92782"/>
    <w:rsid w:val="00F93AA9"/>
    <w:rsid w:val="00F96985"/>
    <w:rsid w:val="00F96D8E"/>
    <w:rsid w:val="00F97838"/>
    <w:rsid w:val="00FA0DAD"/>
    <w:rsid w:val="00FA2BB3"/>
    <w:rsid w:val="00FA79F2"/>
    <w:rsid w:val="00FB0A62"/>
    <w:rsid w:val="00FB30B3"/>
    <w:rsid w:val="00FB425C"/>
    <w:rsid w:val="00FB4417"/>
    <w:rsid w:val="00FB4C80"/>
    <w:rsid w:val="00FB6A6A"/>
    <w:rsid w:val="00FC0730"/>
    <w:rsid w:val="00FC5A8A"/>
    <w:rsid w:val="00FC7429"/>
    <w:rsid w:val="00FD07F6"/>
    <w:rsid w:val="00FD1EC8"/>
    <w:rsid w:val="00FD2F02"/>
    <w:rsid w:val="00FD47ED"/>
    <w:rsid w:val="00FD74DB"/>
    <w:rsid w:val="00FD7660"/>
    <w:rsid w:val="00FE0655"/>
    <w:rsid w:val="00FE1E23"/>
    <w:rsid w:val="00FE2365"/>
    <w:rsid w:val="00FE23F9"/>
    <w:rsid w:val="00FE37D7"/>
    <w:rsid w:val="00FE4C7B"/>
    <w:rsid w:val="00FE5C57"/>
    <w:rsid w:val="00FE7336"/>
    <w:rsid w:val="00FE787C"/>
    <w:rsid w:val="00FF02D3"/>
    <w:rsid w:val="00FF261B"/>
    <w:rsid w:val="00FF45A5"/>
    <w:rsid w:val="00FF5C91"/>
    <w:rsid w:val="03861580"/>
    <w:rsid w:val="0C8C74E1"/>
    <w:rsid w:val="1499168B"/>
    <w:rsid w:val="16743E0D"/>
    <w:rsid w:val="1FF27A18"/>
    <w:rsid w:val="2A006328"/>
    <w:rsid w:val="30922EAD"/>
    <w:rsid w:val="30EF6114"/>
    <w:rsid w:val="32B97C99"/>
    <w:rsid w:val="36F24EDE"/>
    <w:rsid w:val="3B5C61C3"/>
    <w:rsid w:val="3C1251BA"/>
    <w:rsid w:val="3C2D1956"/>
    <w:rsid w:val="41D2196C"/>
    <w:rsid w:val="42845FE3"/>
    <w:rsid w:val="45754ADF"/>
    <w:rsid w:val="48DC70DC"/>
    <w:rsid w:val="4BD3434C"/>
    <w:rsid w:val="4D6E680C"/>
    <w:rsid w:val="50CD5C33"/>
    <w:rsid w:val="51342600"/>
    <w:rsid w:val="5AFD448F"/>
    <w:rsid w:val="5FC1205E"/>
    <w:rsid w:val="62640FB2"/>
    <w:rsid w:val="65824BB1"/>
    <w:rsid w:val="6A9410E6"/>
    <w:rsid w:val="726216D1"/>
    <w:rsid w:val="73210360"/>
    <w:rsid w:val="7435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DFAB80"/>
  <w15:docId w15:val="{F3DAD808-785D-48C8-B78B-8F9C063F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52"/>
        <w:tab w:val="left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ListBullet5">
    <w:name w:val="List Bullet 5"/>
    <w:basedOn w:val="ListBullet4"/>
    <w:pPr>
      <w:numPr>
        <w:numId w:val="6"/>
      </w:numPr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rPr>
      <w:color w:val="FF0000"/>
      <w:u w:val="single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link w:val="ReferenceChar"/>
    <w:qFormat/>
    <w:pPr>
      <w:numPr>
        <w:numId w:val="7"/>
      </w:numPr>
    </w:pPr>
  </w:style>
  <w:style w:type="character" w:customStyle="1" w:styleId="Heading1Char">
    <w:name w:val="Heading 1 Char"/>
    <w:link w:val="Heading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ListParagraph1">
    <w:name w:val="List Paragraph1"/>
    <w:basedOn w:val="Normal"/>
    <w:link w:val="ListParagraphChar"/>
    <w:uiPriority w:val="99"/>
    <w:qFormat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リスト段落 Char,列出段落 Char"/>
    <w:link w:val="ListParagraph1"/>
    <w:uiPriority w:val="99"/>
    <w:qFormat/>
    <w:locked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pPr>
      <w:numPr>
        <w:numId w:val="10"/>
      </w:numPr>
      <w:tabs>
        <w:tab w:val="clear" w:pos="1304"/>
      </w:tabs>
      <w:ind w:left="360"/>
    </w:pPr>
  </w:style>
  <w:style w:type="character" w:customStyle="1" w:styleId="KeyProposalChar">
    <w:name w:val="Key Proposal Char"/>
    <w:basedOn w:val="BodyTextChar"/>
    <w:link w:val="KeyProposal"/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Pr>
      <w:rFonts w:ascii="Times New Roman" w:hAnsi="Times New Roman"/>
      <w:b/>
      <w:sz w:val="18"/>
      <w:lang w:val="en-GB"/>
    </w:rPr>
  </w:style>
  <w:style w:type="character" w:customStyle="1" w:styleId="ReferenceChar">
    <w:name w:val="Reference Char"/>
    <w:link w:val="Reference"/>
    <w:rPr>
      <w:rFonts w:ascii="Times New Roman" w:hAnsi="Times New Roman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Pr>
      <w:rFonts w:ascii="Arial" w:hAnsi="Arial"/>
      <w:spacing w:val="2"/>
      <w:lang w:val="en-GB" w:eastAsia="zh-CN"/>
    </w:rPr>
  </w:style>
  <w:style w:type="character" w:customStyle="1" w:styleId="B10">
    <w:name w:val="B1 (文字)"/>
    <w:link w:val="B1"/>
    <w:uiPriority w:val="99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1Zchn">
    <w:name w:val="B1 Zchn"/>
    <w:rPr>
      <w:lang w:eastAsia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eastAsia="Malgun Gothic" w:cs="Batang"/>
      <w:lang w:eastAsia="en-US"/>
    </w:rPr>
  </w:style>
  <w:style w:type="character" w:customStyle="1" w:styleId="Style1Char">
    <w:name w:val="Style1 Char"/>
    <w:basedOn w:val="DefaultParagraphFont"/>
    <w:link w:val="Style1"/>
    <w:rPr>
      <w:rFonts w:ascii="Times New Roman" w:eastAsia="Malgun Gothic" w:hAnsi="Times New Roman" w:cs="Batang"/>
      <w:lang w:val="en-GB"/>
    </w:rPr>
  </w:style>
  <w:style w:type="paragraph" w:customStyle="1" w:styleId="MTDisplayEquation">
    <w:name w:val="MTDisplayEquation"/>
    <w:basedOn w:val="Normal"/>
    <w:next w:val="Normal"/>
    <w:link w:val="MTDisplayEquationCar"/>
    <w:pPr>
      <w:tabs>
        <w:tab w:val="center" w:pos="5160"/>
        <w:tab w:val="right" w:pos="10340"/>
      </w:tabs>
      <w:overflowPunct/>
      <w:autoSpaceDE/>
      <w:autoSpaceDN/>
      <w:adjustRightInd/>
      <w:spacing w:before="60" w:after="60"/>
      <w:jc w:val="left"/>
      <w:textAlignment w:val="auto"/>
    </w:pPr>
    <w:rPr>
      <w:rFonts w:eastAsia="MS Gothic" w:cs="Arial"/>
      <w:color w:val="000000"/>
      <w:sz w:val="24"/>
      <w:szCs w:val="24"/>
      <w:lang w:val="en-US" w:eastAsia="ja-JP"/>
    </w:rPr>
  </w:style>
  <w:style w:type="character" w:customStyle="1" w:styleId="MTDisplayEquationCar">
    <w:name w:val="MTDisplayEquation Car"/>
    <w:basedOn w:val="DefaultParagraphFont"/>
    <w:link w:val="MTDisplayEquation"/>
    <w:rPr>
      <w:rFonts w:ascii="Times New Roman" w:eastAsia="MS Gothic" w:hAnsi="Times New Roman" w:cs="Arial"/>
      <w:color w:val="000000"/>
      <w:sz w:val="24"/>
      <w:szCs w:val="24"/>
      <w:lang w:eastAsia="ja-JP"/>
    </w:rPr>
  </w:style>
  <w:style w:type="paragraph" w:customStyle="1" w:styleId="text">
    <w:name w:val="text"/>
    <w:basedOn w:val="Normal"/>
    <w:link w:val="textChar"/>
    <w:qFormat/>
    <w:pPr>
      <w:overflowPunct/>
      <w:autoSpaceDE/>
      <w:autoSpaceDN/>
      <w:adjustRightInd/>
      <w:spacing w:after="240"/>
      <w:textAlignment w:val="auto"/>
    </w:pPr>
    <w:rPr>
      <w:rFonts w:eastAsia="MS Gothic"/>
      <w:sz w:val="24"/>
      <w:lang w:val="en-US" w:eastAsia="ja-JP"/>
    </w:rPr>
  </w:style>
  <w:style w:type="character" w:customStyle="1" w:styleId="textChar">
    <w:name w:val="text Char"/>
    <w:link w:val="text"/>
    <w:rPr>
      <w:rFonts w:ascii="Times New Roman" w:eastAsia="MS Gothic" w:hAnsi="Times New Roman"/>
      <w:sz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46FC1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theme="minorBid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46FC1"/>
    <w:rPr>
      <w:rFonts w:ascii="Calibri" w:eastAsiaTheme="minorHAnsi" w:hAnsi="Calibri" w:cstheme="minorBidi"/>
      <w:sz w:val="22"/>
      <w:szCs w:val="21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7A6AE8"/>
    <w:rPr>
      <w:color w:val="808080"/>
    </w:rPr>
  </w:style>
  <w:style w:type="paragraph" w:styleId="ListParagraph">
    <w:name w:val="List Paragraph"/>
    <w:aliases w:val="- Bullets,リスト段落,列出段落"/>
    <w:basedOn w:val="Normal"/>
    <w:uiPriority w:val="34"/>
    <w:qFormat/>
    <w:rsid w:val="009549C6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361931"/>
    <w:rPr>
      <w:rFonts w:ascii="Times New Roman" w:eastAsia="Times New Roman" w:hAnsi="Times New Roman"/>
      <w:lang w:val="en-GB"/>
    </w:rPr>
  </w:style>
  <w:style w:type="paragraph" w:customStyle="1" w:styleId="RAN1bullet2">
    <w:name w:val="RAN1 bullet2"/>
    <w:basedOn w:val="Normal"/>
    <w:qFormat/>
    <w:rsid w:val="002D21E2"/>
    <w:pPr>
      <w:numPr>
        <w:ilvl w:val="1"/>
        <w:numId w:val="30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Heading6Char">
    <w:name w:val="Heading 6 Char"/>
    <w:link w:val="Heading6"/>
    <w:rsid w:val="002D21E2"/>
    <w:rPr>
      <w:rFonts w:ascii="Times New Roman" w:eastAsia="Times New Roman" w:hAnsi="Times New Roman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6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53.bin"/><Relationship Id="rId21" Type="http://schemas.openxmlformats.org/officeDocument/2006/relationships/image" Target="media/image4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27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49.wmf"/><Relationship Id="rId16" Type="http://schemas.openxmlformats.org/officeDocument/2006/relationships/image" Target="media/image2.wmf"/><Relationship Id="rId107" Type="http://schemas.openxmlformats.org/officeDocument/2006/relationships/oleObject" Target="embeddings/oleObject48.bin"/><Relationship Id="rId11" Type="http://schemas.openxmlformats.org/officeDocument/2006/relationships/webSettings" Target="webSettings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3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4.wmf"/><Relationship Id="rId123" Type="http://schemas.openxmlformats.org/officeDocument/2006/relationships/theme" Target="theme/theme1.xml"/><Relationship Id="rId5" Type="http://schemas.openxmlformats.org/officeDocument/2006/relationships/customXml" Target="../customXml/item5.xml"/><Relationship Id="rId61" Type="http://schemas.openxmlformats.org/officeDocument/2006/relationships/image" Target="media/image24.wmf"/><Relationship Id="rId82" Type="http://schemas.openxmlformats.org/officeDocument/2006/relationships/image" Target="media/image34.wmf"/><Relationship Id="rId90" Type="http://schemas.openxmlformats.org/officeDocument/2006/relationships/image" Target="media/image38.wmf"/><Relationship Id="rId95" Type="http://schemas.openxmlformats.org/officeDocument/2006/relationships/oleObject" Target="embeddings/oleObject42.bin"/><Relationship Id="rId19" Type="http://schemas.openxmlformats.org/officeDocument/2006/relationships/image" Target="media/image3.wmf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image" Target="media/image26.wmf"/><Relationship Id="rId69" Type="http://schemas.openxmlformats.org/officeDocument/2006/relationships/image" Target="media/image29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47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2.wmf"/><Relationship Id="rId8" Type="http://schemas.openxmlformats.org/officeDocument/2006/relationships/numbering" Target="numbering.xml"/><Relationship Id="rId51" Type="http://schemas.openxmlformats.org/officeDocument/2006/relationships/image" Target="media/image19.wmf"/><Relationship Id="rId72" Type="http://schemas.openxmlformats.org/officeDocument/2006/relationships/image" Target="media/image31.wmf"/><Relationship Id="rId80" Type="http://schemas.openxmlformats.org/officeDocument/2006/relationships/oleObject" Target="embeddings/oleObject34.bin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98" Type="http://schemas.openxmlformats.org/officeDocument/2006/relationships/image" Target="media/image42.wmf"/><Relationship Id="rId121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3.wmf"/><Relationship Id="rId67" Type="http://schemas.openxmlformats.org/officeDocument/2006/relationships/image" Target="media/image28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47.wmf"/><Relationship Id="rId116" Type="http://schemas.openxmlformats.org/officeDocument/2006/relationships/image" Target="media/image51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6.bin"/><Relationship Id="rId88" Type="http://schemas.openxmlformats.org/officeDocument/2006/relationships/image" Target="media/image37.wmf"/><Relationship Id="rId91" Type="http://schemas.openxmlformats.org/officeDocument/2006/relationships/oleObject" Target="embeddings/oleObject40.bin"/><Relationship Id="rId96" Type="http://schemas.openxmlformats.org/officeDocument/2006/relationships/image" Target="media/image41.wmf"/><Relationship Id="rId111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54.bin"/><Relationship Id="rId10" Type="http://schemas.openxmlformats.org/officeDocument/2006/relationships/settings" Target="settings.xml"/><Relationship Id="rId31" Type="http://schemas.openxmlformats.org/officeDocument/2006/relationships/image" Target="media/image9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5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1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45.wmf"/><Relationship Id="rId120" Type="http://schemas.openxmlformats.org/officeDocument/2006/relationships/header" Target="header1.xml"/><Relationship Id="rId7" Type="http://schemas.openxmlformats.org/officeDocument/2006/relationships/customXml" Target="../customXml/item7.xml"/><Relationship Id="rId71" Type="http://schemas.openxmlformats.org/officeDocument/2006/relationships/oleObject" Target="embeddings/oleObject28.bin"/><Relationship Id="rId92" Type="http://schemas.openxmlformats.org/officeDocument/2006/relationships/image" Target="media/image39.wmf"/><Relationship Id="rId2" Type="http://schemas.openxmlformats.org/officeDocument/2006/relationships/customXml" Target="../customXml/item2.xml"/><Relationship Id="rId29" Type="http://schemas.openxmlformats.org/officeDocument/2006/relationships/image" Target="media/image8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2571C67-D499-4E13-9729-2961C926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15</TotalTime>
  <Pages>5</Pages>
  <Words>1259</Words>
  <Characters>6675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Mattias Frenne</cp:lastModifiedBy>
  <cp:revision>9</cp:revision>
  <cp:lastPrinted>2008-01-31T15:09:00Z</cp:lastPrinted>
  <dcterms:created xsi:type="dcterms:W3CDTF">2018-03-01T15:59:00Z</dcterms:created>
  <dcterms:modified xsi:type="dcterms:W3CDTF">2018-03-02T10:48:00Z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ProductBuildVer">
    <vt:lpwstr>2052-10.8.0.6206</vt:lpwstr>
  </property>
  <property fmtid="{D5CDD505-2E9C-101B-9397-08002B2CF9AE}" pid="15" name="TitusGUID">
    <vt:lpwstr>beb97dd2-012e-4330-a8c4-a70b959d0429</vt:lpwstr>
  </property>
  <property fmtid="{D5CDD505-2E9C-101B-9397-08002B2CF9AE}" pid="16" name="CTPClassification">
    <vt:lpwstr>CTP_NT</vt:lpwstr>
  </property>
  <property fmtid="{D5CDD505-2E9C-101B-9397-08002B2CF9AE}" pid="17" name="_NewReviewCycle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1519850948</vt:lpwstr>
  </property>
  <property fmtid="{D5CDD505-2E9C-101B-9397-08002B2CF9AE}" pid="22" name="_AdHocReviewCycleID">
    <vt:i4>1455978982</vt:i4>
  </property>
  <property fmtid="{D5CDD505-2E9C-101B-9397-08002B2CF9AE}" pid="23" name="_EmailSubject">
    <vt:lpwstr>[NR MIMO and RS #92] Draft summary of PT-RS</vt:lpwstr>
  </property>
  <property fmtid="{D5CDD505-2E9C-101B-9397-08002B2CF9AE}" pid="24" name="_AuthorEmail">
    <vt:lpwstr>C.Ciochina@fr.merce.mee.com</vt:lpwstr>
  </property>
  <property fmtid="{D5CDD505-2E9C-101B-9397-08002B2CF9AE}" pid="25" name="_AuthorEmailDisplayName">
    <vt:lpwstr>Cristina Ciochina</vt:lpwstr>
  </property>
  <property fmtid="{D5CDD505-2E9C-101B-9397-08002B2CF9AE}" pid="26" name="_ReviewingToolsShownOnce">
    <vt:lpwstr/>
  </property>
</Properties>
</file>